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53" w:rsidRDefault="005A6953" w:rsidP="00294348">
      <w:pPr>
        <w:spacing w:after="0" w:line="256" w:lineRule="auto"/>
        <w:rPr>
          <w:rFonts w:ascii="Arial Unicode MS" w:eastAsia="Arial Unicode MS" w:hAnsi="Arial Unicode MS" w:cs="Arial Unicode MS"/>
          <w:b/>
          <w:u w:val="single" w:color="000000"/>
        </w:rPr>
      </w:pPr>
    </w:p>
    <w:p w:rsidR="00FC63C7" w:rsidRDefault="00FC63C7" w:rsidP="00896176">
      <w:pPr>
        <w:spacing w:after="0" w:line="256" w:lineRule="auto"/>
        <w:jc w:val="center"/>
        <w:rPr>
          <w:rFonts w:ascii="Arial Unicode MS" w:eastAsia="Arial Unicode MS" w:hAnsi="Arial Unicode MS" w:cs="Arial Unicode MS"/>
          <w:b/>
          <w:u w:val="single" w:color="000000"/>
        </w:rPr>
      </w:pPr>
    </w:p>
    <w:p w:rsidR="00104E0B" w:rsidRPr="001849E6" w:rsidRDefault="00104E0B" w:rsidP="00896176">
      <w:pPr>
        <w:spacing w:after="0"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u w:val="single" w:color="000000"/>
        </w:rPr>
        <w:t>METODOLOGIA – PLANILHA DE CUSTOS</w:t>
      </w:r>
    </w:p>
    <w:p w:rsidR="00104E0B" w:rsidRPr="001849E6" w:rsidRDefault="00104E0B" w:rsidP="00896176">
      <w:pPr>
        <w:spacing w:after="0" w:line="256" w:lineRule="auto"/>
        <w:jc w:val="center"/>
        <w:rPr>
          <w:rFonts w:ascii="Arial Unicode MS" w:eastAsia="Arial Unicode MS" w:hAnsi="Arial Unicode MS" w:cs="Arial Unicode MS"/>
        </w:rPr>
      </w:pPr>
    </w:p>
    <w:p w:rsidR="00104E0B" w:rsidRPr="001849E6" w:rsidRDefault="00104E0B" w:rsidP="00896176">
      <w:pPr>
        <w:spacing w:after="0" w:line="256" w:lineRule="auto"/>
        <w:rPr>
          <w:rFonts w:ascii="Arial Unicode MS" w:eastAsia="Arial Unicode MS" w:hAnsi="Arial Unicode MS" w:cs="Arial Unicode MS"/>
        </w:rPr>
      </w:pPr>
    </w:p>
    <w:p w:rsidR="00104E0B" w:rsidRPr="001849E6" w:rsidRDefault="00104E0B" w:rsidP="0089617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 presente documento tem por finalidade descrever a metodologia utilizada para o cálculo do preço do quilometro rodado das linhas de transporte escolar para o ano de 2.0</w:t>
      </w:r>
      <w:r w:rsidR="00294348">
        <w:rPr>
          <w:rFonts w:ascii="Arial Unicode MS" w:eastAsia="Arial Unicode MS" w:hAnsi="Arial Unicode MS" w:cs="Arial Unicode MS"/>
        </w:rPr>
        <w:t>25</w:t>
      </w:r>
      <w:r w:rsidR="00B87A26">
        <w:rPr>
          <w:rFonts w:ascii="Arial Unicode MS" w:eastAsia="Arial Unicode MS" w:hAnsi="Arial Unicode MS" w:cs="Arial Unicode MS"/>
        </w:rPr>
        <w:t>-2029</w:t>
      </w:r>
      <w:r w:rsidRPr="001849E6">
        <w:rPr>
          <w:rFonts w:ascii="Arial Unicode MS" w:eastAsia="Arial Unicode MS" w:hAnsi="Arial Unicode MS" w:cs="Arial Unicode MS"/>
        </w:rPr>
        <w:t>, assim como os critérios utilizados na mesma</w:t>
      </w:r>
      <w:r w:rsidR="00776E90" w:rsidRPr="001849E6">
        <w:rPr>
          <w:rFonts w:ascii="Arial Unicode MS" w:eastAsia="Arial Unicode MS" w:hAnsi="Arial Unicode MS" w:cs="Arial Unicode MS"/>
        </w:rPr>
        <w:t xml:space="preserve">. </w:t>
      </w:r>
    </w:p>
    <w:p w:rsidR="00104E0B" w:rsidRPr="001849E6" w:rsidRDefault="00104E0B" w:rsidP="00896176">
      <w:pPr>
        <w:spacing w:after="0" w:line="256" w:lineRule="auto"/>
        <w:rPr>
          <w:rFonts w:ascii="Arial Unicode MS" w:eastAsia="Arial Unicode MS" w:hAnsi="Arial Unicode MS" w:cs="Arial Unicode MS"/>
        </w:rPr>
      </w:pPr>
    </w:p>
    <w:p w:rsidR="00104E0B" w:rsidRPr="001849E6" w:rsidRDefault="00104E0B"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DADOS</w:t>
      </w:r>
    </w:p>
    <w:p w:rsidR="00104E0B" w:rsidRPr="001849E6" w:rsidRDefault="00104E0B" w:rsidP="00896176">
      <w:pPr>
        <w:spacing w:after="0" w:line="256" w:lineRule="auto"/>
        <w:jc w:val="center"/>
        <w:rPr>
          <w:rFonts w:ascii="Arial Unicode MS" w:eastAsia="Arial Unicode MS" w:hAnsi="Arial Unicode MS" w:cs="Arial Unicode MS"/>
        </w:rPr>
      </w:pPr>
    </w:p>
    <w:p w:rsidR="00AD2F26" w:rsidRPr="001849E6" w:rsidRDefault="00AD2F26" w:rsidP="001849E6">
      <w:pPr>
        <w:spacing w:after="0"/>
        <w:jc w:val="both"/>
        <w:rPr>
          <w:rFonts w:ascii="Arial Unicode MS" w:eastAsia="Arial Unicode MS" w:hAnsi="Arial Unicode MS" w:cs="Arial Unicode MS"/>
        </w:rPr>
      </w:pPr>
      <w:r w:rsidRPr="00AD2F26">
        <w:rPr>
          <w:rFonts w:ascii="Arial Unicode MS" w:eastAsia="Arial Unicode MS" w:hAnsi="Arial Unicode MS" w:cs="Arial Unicode MS"/>
          <w:b/>
        </w:rPr>
        <w:t xml:space="preserve">Períodos temporais:  </w:t>
      </w:r>
      <w:r>
        <w:rPr>
          <w:rFonts w:ascii="Arial Unicode MS" w:eastAsia="Arial Unicode MS" w:hAnsi="Arial Unicode MS" w:cs="Arial Unicode MS"/>
        </w:rPr>
        <w:t>1 ano = 360 dias ou 12 meses; 1 mês = 30 dias</w:t>
      </w:r>
    </w:p>
    <w:p w:rsidR="00C94D58"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Média Dias Letivos/Mês:</w:t>
      </w:r>
      <w:r w:rsidRPr="001849E6">
        <w:rPr>
          <w:rFonts w:ascii="Arial Unicode MS" w:eastAsia="Arial Unicode MS" w:hAnsi="Arial Unicode MS" w:cs="Arial Unicode MS"/>
        </w:rPr>
        <w:t xml:space="preserve"> 20 dias, considerando o Calendário </w:t>
      </w:r>
      <w:r w:rsidR="001D10D8" w:rsidRPr="001849E6">
        <w:rPr>
          <w:rFonts w:ascii="Arial Unicode MS" w:eastAsia="Arial Unicode MS" w:hAnsi="Arial Unicode MS" w:cs="Arial Unicode MS"/>
        </w:rPr>
        <w:t xml:space="preserve">Escolar da EMEF Miguel Burnier e </w:t>
      </w:r>
      <w:r w:rsidR="00452331" w:rsidRPr="001849E6">
        <w:rPr>
          <w:rFonts w:ascii="Arial Unicode MS" w:eastAsia="Arial Unicode MS" w:hAnsi="Arial Unicode MS" w:cs="Arial Unicode MS"/>
        </w:rPr>
        <w:t xml:space="preserve">da </w:t>
      </w:r>
      <w:proofErr w:type="spellStart"/>
      <w:proofErr w:type="gramStart"/>
      <w:r w:rsidR="001D10D8" w:rsidRPr="001849E6">
        <w:rPr>
          <w:rFonts w:ascii="Arial Unicode MS" w:eastAsia="Arial Unicode MS" w:hAnsi="Arial Unicode MS" w:cs="Arial Unicode MS"/>
        </w:rPr>
        <w:t>E.E.E.M.</w:t>
      </w:r>
      <w:proofErr w:type="spellEnd"/>
      <w:proofErr w:type="gramEnd"/>
      <w:r w:rsidR="001D10D8" w:rsidRPr="001849E6">
        <w:rPr>
          <w:rFonts w:ascii="Arial Unicode MS" w:eastAsia="Arial Unicode MS" w:hAnsi="Arial Unicode MS" w:cs="Arial Unicode MS"/>
        </w:rPr>
        <w:t xml:space="preserve">Coronel Barros </w:t>
      </w:r>
      <w:r w:rsidR="00C77DF1" w:rsidRPr="001849E6">
        <w:rPr>
          <w:rFonts w:ascii="Arial Unicode MS" w:eastAsia="Arial Unicode MS" w:hAnsi="Arial Unicode MS" w:cs="Arial Unicode MS"/>
        </w:rPr>
        <w:t xml:space="preserve">para o </w:t>
      </w:r>
      <w:r w:rsidRPr="001849E6">
        <w:rPr>
          <w:rFonts w:ascii="Arial Unicode MS" w:eastAsia="Arial Unicode MS" w:hAnsi="Arial Unicode MS" w:cs="Arial Unicode MS"/>
        </w:rPr>
        <w:t>Serviço de Transporte</w:t>
      </w:r>
      <w:r w:rsidR="00585540" w:rsidRPr="001849E6">
        <w:rPr>
          <w:rFonts w:ascii="Arial Unicode MS" w:eastAsia="Arial Unicode MS" w:hAnsi="Arial Unicode MS" w:cs="Arial Unicode MS"/>
        </w:rPr>
        <w:t>Escolar</w:t>
      </w:r>
      <w:r w:rsidR="00C77DF1" w:rsidRPr="001849E6">
        <w:rPr>
          <w:rFonts w:ascii="Arial Unicode MS" w:eastAsia="Arial Unicode MS" w:hAnsi="Arial Unicode MS" w:cs="Arial Unicode MS"/>
        </w:rPr>
        <w:t xml:space="preserve"> no município</w:t>
      </w:r>
      <w:r w:rsidR="00585540" w:rsidRPr="001849E6">
        <w:rPr>
          <w:rFonts w:ascii="Arial Unicode MS" w:eastAsia="Arial Unicode MS" w:hAnsi="Arial Unicode MS" w:cs="Arial Unicode MS"/>
        </w:rPr>
        <w:t>.</w:t>
      </w:r>
    </w:p>
    <w:p w:rsidR="00485151" w:rsidRPr="001849E6" w:rsidRDefault="0048515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Quilometragem Percorrida: </w:t>
      </w:r>
      <w:r w:rsidRPr="001849E6">
        <w:rPr>
          <w:rFonts w:ascii="Arial Unicode MS" w:eastAsia="Arial Unicode MS" w:hAnsi="Arial Unicode MS" w:cs="Arial Unicode MS"/>
        </w:rPr>
        <w:t>com alunos e sem alunos</w:t>
      </w:r>
    </w:p>
    <w:p w:rsidR="00104E0B" w:rsidRPr="001849E6" w:rsidRDefault="00104E0B"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Percurso Pavimentado:</w:t>
      </w:r>
      <w:r w:rsidRPr="001849E6">
        <w:rPr>
          <w:rFonts w:ascii="Arial Unicode MS" w:eastAsia="Arial Unicode MS" w:hAnsi="Arial Unicode MS" w:cs="Arial Unicode MS"/>
        </w:rPr>
        <w:t xml:space="preserve"> Vias asfaltadas / calçadas. </w:t>
      </w:r>
    </w:p>
    <w:p w:rsidR="00104E0B" w:rsidRPr="001849E6" w:rsidRDefault="00C94D58"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P</w:t>
      </w:r>
      <w:r w:rsidR="00104E0B" w:rsidRPr="001849E6">
        <w:rPr>
          <w:rFonts w:ascii="Arial Unicode MS" w:eastAsia="Arial Unicode MS" w:hAnsi="Arial Unicode MS" w:cs="Arial Unicode MS"/>
          <w:b/>
        </w:rPr>
        <w:t>ercurso não Pavimentado:</w:t>
      </w:r>
      <w:r w:rsidR="00104E0B" w:rsidRPr="001849E6">
        <w:rPr>
          <w:rFonts w:ascii="Arial Unicode MS" w:eastAsia="Arial Unicode MS" w:hAnsi="Arial Unicode MS" w:cs="Arial Unicode MS"/>
        </w:rPr>
        <w:t xml:space="preserve"> Estradas de chão.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Percurso Total:</w:t>
      </w:r>
      <w:r w:rsidRPr="001849E6">
        <w:rPr>
          <w:rFonts w:ascii="Arial Unicode MS" w:eastAsia="Arial Unicode MS" w:hAnsi="Arial Unicode MS" w:cs="Arial Unicode MS"/>
        </w:rPr>
        <w:t xml:space="preserve"> Quilometragem total realizada diariamente pelo veículo. </w:t>
      </w:r>
    </w:p>
    <w:p w:rsidR="00485151" w:rsidRPr="001849E6" w:rsidRDefault="0048515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Roteiro: </w:t>
      </w:r>
      <w:r w:rsidRPr="001849E6">
        <w:rPr>
          <w:rFonts w:ascii="Arial Unicode MS" w:eastAsia="Arial Unicode MS" w:hAnsi="Arial Unicode MS" w:cs="Arial Unicode MS"/>
        </w:rPr>
        <w:t>Descrição do roteiro por turno</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Usuários Transportados: </w:t>
      </w:r>
      <w:r w:rsidRPr="001849E6">
        <w:rPr>
          <w:rFonts w:ascii="Arial Unicode MS" w:eastAsia="Arial Unicode MS" w:hAnsi="Arial Unicode MS" w:cs="Arial Unicode MS"/>
        </w:rPr>
        <w:t>Número total de alunos transportados diariamente, divididos pelos respectivos turnos.</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Horário para execução dos serviços:</w:t>
      </w:r>
      <w:r w:rsidRPr="001849E6">
        <w:rPr>
          <w:rFonts w:ascii="Arial Unicode MS" w:eastAsia="Arial Unicode MS" w:hAnsi="Arial Unicode MS" w:cs="Arial Unicode MS"/>
        </w:rPr>
        <w:t xml:space="preserve"> Horários para a execução diária do serviço, considerando distâncias percorridas, velocidade média proporcional às características de cada percurso e períodos escolares.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Tempo Total diário:</w:t>
      </w:r>
      <w:r w:rsidRPr="001849E6">
        <w:rPr>
          <w:rFonts w:ascii="Arial Unicode MS" w:eastAsia="Arial Unicode MS" w:hAnsi="Arial Unicode MS" w:cs="Arial Unicode MS"/>
        </w:rPr>
        <w:t xml:space="preserve"> Valores totais equivalentes </w:t>
      </w:r>
      <w:proofErr w:type="gramStart"/>
      <w:r w:rsidR="00C94D58" w:rsidRPr="001849E6">
        <w:rPr>
          <w:rFonts w:ascii="Arial Unicode MS" w:eastAsia="Arial Unicode MS" w:hAnsi="Arial Unicode MS" w:cs="Arial Unicode MS"/>
        </w:rPr>
        <w:t>a</w:t>
      </w:r>
      <w:proofErr w:type="gramEnd"/>
      <w:r w:rsidRPr="001849E6">
        <w:rPr>
          <w:rFonts w:ascii="Arial Unicode MS" w:eastAsia="Arial Unicode MS" w:hAnsi="Arial Unicode MS" w:cs="Arial Unicode MS"/>
        </w:rPr>
        <w:t xml:space="preserve"> horas diárias, em que o veículo fica a disposição do Município para execução do serviço</w:t>
      </w:r>
      <w:r w:rsidRPr="001849E6">
        <w:rPr>
          <w:rFonts w:ascii="Arial Unicode MS" w:eastAsia="Arial Unicode MS" w:hAnsi="Arial Unicode MS" w:cs="Arial Unicode MS"/>
          <w:b/>
        </w:rPr>
        <w:t>*</w:t>
      </w:r>
      <w:r w:rsidRPr="001849E6">
        <w:rPr>
          <w:rFonts w:ascii="Arial Unicode MS" w:eastAsia="Arial Unicode MS" w:hAnsi="Arial Unicode MS" w:cs="Arial Unicode MS"/>
        </w:rPr>
        <w:t xml:space="preserve">. </w:t>
      </w:r>
    </w:p>
    <w:p w:rsidR="00104E0B" w:rsidRPr="001849E6" w:rsidRDefault="00104E0B" w:rsidP="001849E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*Obs.:</w:t>
      </w:r>
      <w:r w:rsidRPr="001849E6">
        <w:rPr>
          <w:rFonts w:ascii="Arial Unicode MS" w:eastAsia="Arial Unicode MS" w:hAnsi="Arial Unicode MS" w:cs="Arial Unicode MS"/>
        </w:rPr>
        <w:t xml:space="preserve"> Para o cálculo das </w:t>
      </w:r>
      <w:r w:rsidR="00DB2A90" w:rsidRPr="001849E6">
        <w:rPr>
          <w:rFonts w:ascii="Arial Unicode MS" w:eastAsia="Arial Unicode MS" w:hAnsi="Arial Unicode MS" w:cs="Arial Unicode MS"/>
        </w:rPr>
        <w:t>horas equivalentes utilizou-se o seguinte</w:t>
      </w:r>
      <w:r w:rsidRPr="001849E6">
        <w:rPr>
          <w:rFonts w:ascii="Arial Unicode MS" w:eastAsia="Arial Unicode MS" w:hAnsi="Arial Unicode MS" w:cs="Arial Unicode MS"/>
        </w:rPr>
        <w:t xml:space="preserve"> critério:  </w:t>
      </w:r>
    </w:p>
    <w:p w:rsidR="00104E0B" w:rsidRPr="001849E6" w:rsidRDefault="00104E0B" w:rsidP="00896176">
      <w:pPr>
        <w:spacing w:after="0" w:line="256" w:lineRule="auto"/>
        <w:rPr>
          <w:rFonts w:ascii="Arial Unicode MS" w:eastAsia="Arial Unicode MS" w:hAnsi="Arial Unicode MS" w:cs="Arial Unicode MS"/>
        </w:rPr>
      </w:pPr>
    </w:p>
    <w:p w:rsidR="00B90F09" w:rsidRPr="001849E6" w:rsidRDefault="00247542"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ab/>
      </w:r>
      <w:r w:rsidR="00896176" w:rsidRPr="001849E6">
        <w:rPr>
          <w:rFonts w:ascii="Arial Unicode MS" w:eastAsia="Arial Unicode MS" w:hAnsi="Arial Unicode MS" w:cs="Arial Unicode MS"/>
        </w:rPr>
        <w:tab/>
      </w:r>
      <w:r w:rsidR="00104E0B" w:rsidRPr="001849E6">
        <w:rPr>
          <w:rFonts w:ascii="Arial Unicode MS" w:eastAsia="Arial Unicode MS" w:hAnsi="Arial Unicode MS" w:cs="Arial Unicode MS"/>
        </w:rPr>
        <w:t xml:space="preserve">Para </w:t>
      </w:r>
      <w:r w:rsidR="00DB2A90" w:rsidRPr="001849E6">
        <w:rPr>
          <w:rFonts w:ascii="Arial Unicode MS" w:eastAsia="Arial Unicode MS" w:hAnsi="Arial Unicode MS" w:cs="Arial Unicode MS"/>
        </w:rPr>
        <w:t>tod</w:t>
      </w:r>
      <w:r w:rsidR="00104E0B" w:rsidRPr="001849E6">
        <w:rPr>
          <w:rFonts w:ascii="Arial Unicode MS" w:eastAsia="Arial Unicode MS" w:hAnsi="Arial Unicode MS" w:cs="Arial Unicode MS"/>
        </w:rPr>
        <w:t>as</w:t>
      </w:r>
      <w:r w:rsidR="00DB2A90" w:rsidRPr="001849E6">
        <w:rPr>
          <w:rFonts w:ascii="Arial Unicode MS" w:eastAsia="Arial Unicode MS" w:hAnsi="Arial Unicode MS" w:cs="Arial Unicode MS"/>
        </w:rPr>
        <w:t xml:space="preserve"> as</w:t>
      </w:r>
      <w:r w:rsidR="00104E0B" w:rsidRPr="001849E6">
        <w:rPr>
          <w:rFonts w:ascii="Arial Unicode MS" w:eastAsia="Arial Unicode MS" w:hAnsi="Arial Unicode MS" w:cs="Arial Unicode MS"/>
        </w:rPr>
        <w:t xml:space="preserve"> linhas</w:t>
      </w:r>
      <w:r w:rsidR="003C3953">
        <w:rPr>
          <w:rFonts w:ascii="Arial Unicode MS" w:eastAsia="Arial Unicode MS" w:hAnsi="Arial Unicode MS" w:cs="Arial Unicode MS"/>
        </w:rPr>
        <w:t xml:space="preserve">, </w:t>
      </w:r>
      <w:r w:rsidR="00B90F09" w:rsidRPr="001849E6">
        <w:rPr>
          <w:rFonts w:ascii="Arial Unicode MS" w:eastAsia="Arial Unicode MS" w:hAnsi="Arial Unicode MS" w:cs="Arial Unicode MS"/>
        </w:rPr>
        <w:t>as quais atendem escol</w:t>
      </w:r>
      <w:r w:rsidR="003C3953">
        <w:rPr>
          <w:rFonts w:ascii="Arial Unicode MS" w:eastAsia="Arial Unicode MS" w:hAnsi="Arial Unicode MS" w:cs="Arial Unicode MS"/>
        </w:rPr>
        <w:t>as situadas no perímetro urbano,</w:t>
      </w:r>
      <w:r w:rsidR="00104E0B" w:rsidRPr="001849E6">
        <w:rPr>
          <w:rFonts w:ascii="Arial Unicode MS" w:eastAsia="Arial Unicode MS" w:hAnsi="Arial Unicode MS" w:cs="Arial Unicode MS"/>
        </w:rPr>
        <w:t xml:space="preserve"> adotou-se como critério</w:t>
      </w:r>
      <w:r w:rsidR="00B90F09" w:rsidRPr="001849E6">
        <w:rPr>
          <w:rFonts w:ascii="Arial Unicode MS" w:eastAsia="Arial Unicode MS" w:hAnsi="Arial Unicode MS" w:cs="Arial Unicode MS"/>
        </w:rPr>
        <w:t xml:space="preserve"> o retorno do veículo ao ponto de partida ao final de cada turno.</w:t>
      </w:r>
      <w:r w:rsidR="00104E0B" w:rsidRPr="001849E6">
        <w:rPr>
          <w:rFonts w:ascii="Arial Unicode MS" w:eastAsia="Arial Unicode MS" w:hAnsi="Arial Unicode MS" w:cs="Arial Unicode MS"/>
        </w:rPr>
        <w:t xml:space="preserve"> Nestes casos, o veículo permanece à disposição do município </w:t>
      </w:r>
      <w:r w:rsidR="00B90F09" w:rsidRPr="001849E6">
        <w:rPr>
          <w:rFonts w:ascii="Arial Unicode MS" w:eastAsia="Arial Unicode MS" w:hAnsi="Arial Unicode MS" w:cs="Arial Unicode MS"/>
        </w:rPr>
        <w:t>nos horários pré determinados na grade</w:t>
      </w:r>
      <w:r w:rsidR="00B34E2E" w:rsidRPr="001849E6">
        <w:rPr>
          <w:rFonts w:ascii="Arial Unicode MS" w:eastAsia="Arial Unicode MS" w:hAnsi="Arial Unicode MS" w:cs="Arial Unicode MS"/>
        </w:rPr>
        <w:t xml:space="preserve"> -</w:t>
      </w:r>
      <w:r w:rsidR="00B90F09" w:rsidRPr="001849E6">
        <w:rPr>
          <w:rFonts w:ascii="Arial Unicode MS" w:eastAsia="Arial Unicode MS" w:hAnsi="Arial Unicode MS" w:cs="Arial Unicode MS"/>
        </w:rPr>
        <w:t xml:space="preserve"> Recursos Humanos – Horário do Motorista</w:t>
      </w:r>
      <w:r w:rsidR="00B34E2E" w:rsidRPr="001849E6">
        <w:rPr>
          <w:rFonts w:ascii="Arial Unicode MS" w:eastAsia="Arial Unicode MS" w:hAnsi="Arial Unicode MS" w:cs="Arial Unicode MS"/>
        </w:rPr>
        <w:t xml:space="preserve">, respeitando o intervalo previsto no art. 71 da CLT </w:t>
      </w:r>
      <w:r w:rsidR="00A06718" w:rsidRPr="001849E6">
        <w:rPr>
          <w:rFonts w:ascii="Arial Unicode MS" w:eastAsia="Arial Unicode MS" w:hAnsi="Arial Unicode MS" w:cs="Arial Unicode MS"/>
        </w:rPr>
        <w:t xml:space="preserve">que </w:t>
      </w:r>
      <w:r w:rsidR="00B34E2E" w:rsidRPr="001849E6">
        <w:rPr>
          <w:rFonts w:ascii="Arial Unicode MS" w:eastAsia="Arial Unicode MS" w:hAnsi="Arial Unicode MS" w:cs="Arial Unicode MS"/>
        </w:rPr>
        <w:t>poderá ser de até 5 (cinco</w:t>
      </w:r>
      <w:r w:rsidR="00A06718" w:rsidRPr="001849E6">
        <w:rPr>
          <w:rFonts w:ascii="Arial Unicode MS" w:eastAsia="Arial Unicode MS" w:hAnsi="Arial Unicode MS" w:cs="Arial Unicode MS"/>
        </w:rPr>
        <w:t>)</w:t>
      </w:r>
      <w:r w:rsidR="00B34E2E" w:rsidRPr="001849E6">
        <w:rPr>
          <w:rFonts w:ascii="Arial Unicode MS" w:eastAsia="Arial Unicode MS" w:hAnsi="Arial Unicode MS" w:cs="Arial Unicode MS"/>
        </w:rPr>
        <w:t xml:space="preserve"> horas, gozado em até dois períodos</w:t>
      </w:r>
      <w:r w:rsidR="00B90F09" w:rsidRPr="001849E6">
        <w:rPr>
          <w:rFonts w:ascii="Arial Unicode MS" w:eastAsia="Arial Unicode MS" w:hAnsi="Arial Unicode MS" w:cs="Arial Unicode MS"/>
        </w:rPr>
        <w:t xml:space="preserve">. </w:t>
      </w:r>
      <w:r w:rsidR="003C3953">
        <w:rPr>
          <w:rFonts w:ascii="Arial Unicode MS" w:eastAsia="Arial Unicode MS" w:hAnsi="Arial Unicode MS" w:cs="Arial Unicode MS"/>
        </w:rPr>
        <w:t>O fator de utilização é de 30 horas semanais, ou seja, 68,18% do tempo de 44 horas (100%).</w:t>
      </w:r>
    </w:p>
    <w:p w:rsidR="00532C56" w:rsidRPr="001849E6" w:rsidRDefault="00532C56" w:rsidP="00896176">
      <w:pPr>
        <w:spacing w:after="0" w:line="256" w:lineRule="auto"/>
        <w:jc w:val="center"/>
        <w:rPr>
          <w:rFonts w:ascii="Arial Unicode MS" w:eastAsia="Arial Unicode MS" w:hAnsi="Arial Unicode MS" w:cs="Arial Unicode MS"/>
        </w:rPr>
      </w:pPr>
    </w:p>
    <w:p w:rsidR="00532C56" w:rsidRPr="001849E6" w:rsidRDefault="00901845" w:rsidP="00896176">
      <w:pPr>
        <w:spacing w:after="0"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bCs/>
        </w:rPr>
        <w:t>1. Mão-de-obra</w:t>
      </w:r>
    </w:p>
    <w:p w:rsidR="00532C56" w:rsidRDefault="00532C56"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Salário do Motorista de Ônibus: </w:t>
      </w:r>
      <w:proofErr w:type="gramStart"/>
      <w:r w:rsidRPr="001849E6">
        <w:rPr>
          <w:rFonts w:ascii="Arial Unicode MS" w:eastAsia="Arial Unicode MS" w:hAnsi="Arial Unicode MS" w:cs="Arial Unicode MS"/>
        </w:rPr>
        <w:t xml:space="preserve">R$ </w:t>
      </w:r>
      <w:r w:rsidR="00102E56">
        <w:rPr>
          <w:rFonts w:ascii="Arial Unicode MS" w:eastAsia="Arial Unicode MS" w:hAnsi="Arial Unicode MS" w:cs="Arial Unicode MS"/>
        </w:rPr>
        <w:t>3.263,97</w:t>
      </w:r>
      <w:r w:rsidRPr="001849E6">
        <w:rPr>
          <w:rFonts w:ascii="Arial Unicode MS" w:eastAsia="Arial Unicode MS" w:hAnsi="Arial Unicode MS" w:cs="Arial Unicode MS"/>
        </w:rPr>
        <w:t>, de acordo com convenção coletiva de trabalho SINTEPA (Sindicato dos Proprietários de Veículos Escolares do Estado do Rio Grande do sul)</w:t>
      </w:r>
      <w:proofErr w:type="gramEnd"/>
      <w:r w:rsidRPr="001849E6">
        <w:rPr>
          <w:rFonts w:ascii="Arial Unicode MS" w:eastAsia="Arial Unicode MS" w:hAnsi="Arial Unicode MS" w:cs="Arial Unicode MS"/>
        </w:rPr>
        <w:t xml:space="preserve"> e SINDIRODOSUL (Sindicado dos </w:t>
      </w:r>
      <w:r w:rsidRPr="001849E6">
        <w:rPr>
          <w:rFonts w:ascii="Arial Unicode MS" w:eastAsia="Arial Unicode MS" w:hAnsi="Arial Unicode MS" w:cs="Arial Unicode MS"/>
        </w:rPr>
        <w:lastRenderedPageBreak/>
        <w:t xml:space="preserve">Trabalhadores em Transportes Rodoviários Intermunicipais, Interestaduais, Turismo e Fretamento no Estado do Rio Grande do Sul). </w:t>
      </w:r>
    </w:p>
    <w:p w:rsidR="00B87A26" w:rsidRDefault="00126D82" w:rsidP="001849E6">
      <w:pPr>
        <w:spacing w:after="0"/>
        <w:jc w:val="both"/>
        <w:rPr>
          <w:rFonts w:ascii="Arial Unicode MS" w:eastAsia="Arial Unicode MS" w:hAnsi="Arial Unicode MS" w:cs="Arial Unicode MS"/>
        </w:rPr>
      </w:pPr>
      <w:r w:rsidRPr="00126D82">
        <w:rPr>
          <w:rFonts w:ascii="Arial Unicode MS" w:eastAsia="Arial Unicode MS" w:hAnsi="Arial Unicode MS" w:cs="Arial Unicode MS"/>
          <w:b/>
        </w:rPr>
        <w:t>Salário do Motorista de Vans, Micro ônibus e camionetas:</w:t>
      </w:r>
      <w:r w:rsidRPr="00126D82">
        <w:rPr>
          <w:rFonts w:ascii="Arial Unicode MS" w:eastAsia="Arial Unicode MS" w:hAnsi="Arial Unicode MS" w:cs="Arial Unicode MS"/>
        </w:rPr>
        <w:t xml:space="preserve"> R$ </w:t>
      </w:r>
    </w:p>
    <w:p w:rsidR="00B87A26" w:rsidRDefault="00B87A26" w:rsidP="001849E6">
      <w:pPr>
        <w:spacing w:after="0"/>
        <w:jc w:val="both"/>
        <w:rPr>
          <w:rFonts w:ascii="Arial Unicode MS" w:eastAsia="Arial Unicode MS" w:hAnsi="Arial Unicode MS" w:cs="Arial Unicode MS"/>
        </w:rPr>
      </w:pPr>
    </w:p>
    <w:p w:rsidR="00126D82" w:rsidRDefault="00126D82" w:rsidP="001849E6">
      <w:pPr>
        <w:spacing w:after="0"/>
        <w:jc w:val="both"/>
        <w:rPr>
          <w:rFonts w:ascii="Arial Unicode MS" w:eastAsia="Arial Unicode MS" w:hAnsi="Arial Unicode MS" w:cs="Arial Unicode MS"/>
        </w:rPr>
      </w:pPr>
      <w:r w:rsidRPr="00126D82">
        <w:rPr>
          <w:rFonts w:ascii="Arial Unicode MS" w:eastAsia="Arial Unicode MS" w:hAnsi="Arial Unicode MS" w:cs="Arial Unicode MS"/>
        </w:rPr>
        <w:t>, de acordo com convenção coletiva de trabalho SINTEPA (Sindicato dos Proprietários de Veículos Escolares do Estado do Rio Grande do sul) e SINDIRODOSUL (Sindicado dos Trabalhadores em Transportes Rodoviários Intermunicipais, Interestaduais, Turismo e Fretamento no Estado do Rio Grande do Sul).</w:t>
      </w:r>
    </w:p>
    <w:p w:rsidR="00185331" w:rsidRPr="001849E6" w:rsidRDefault="00ED4F7E"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rPr>
        <w:t>-</w:t>
      </w:r>
      <w:proofErr w:type="gramStart"/>
      <w:r w:rsidR="00126D82">
        <w:rPr>
          <w:rFonts w:ascii="Arial Unicode MS" w:eastAsia="Arial Unicode MS" w:hAnsi="Arial Unicode MS" w:cs="Arial Unicode MS"/>
          <w:b/>
        </w:rPr>
        <w:t>Vale-refeição:</w:t>
      </w:r>
      <w:proofErr w:type="gramEnd"/>
      <w:r w:rsidR="009076B4" w:rsidRPr="001849E6">
        <w:rPr>
          <w:rFonts w:ascii="Arial Unicode MS" w:eastAsia="Arial Unicode MS" w:hAnsi="Arial Unicode MS" w:cs="Arial Unicode MS"/>
        </w:rPr>
        <w:t>O</w:t>
      </w:r>
      <w:r w:rsidRPr="001849E6">
        <w:rPr>
          <w:rFonts w:ascii="Arial Unicode MS" w:eastAsia="Arial Unicode MS" w:hAnsi="Arial Unicode MS" w:cs="Arial Unicode MS"/>
        </w:rPr>
        <w:t xml:space="preserve">s motoristas tem direito a vale refeição de R$ </w:t>
      </w:r>
      <w:r w:rsidR="00B87A26">
        <w:rPr>
          <w:rFonts w:ascii="Arial Unicode MS" w:eastAsia="Arial Unicode MS" w:hAnsi="Arial Unicode MS" w:cs="Arial Unicode MS"/>
        </w:rPr>
        <w:t>27,67</w:t>
      </w:r>
      <w:r w:rsidR="00126D82">
        <w:rPr>
          <w:rFonts w:ascii="Arial Unicode MS" w:eastAsia="Arial Unicode MS" w:hAnsi="Arial Unicode MS" w:cs="Arial Unicode MS"/>
        </w:rPr>
        <w:t xml:space="preserve"> por dia efetivamente trabalhado</w:t>
      </w:r>
      <w:r w:rsidR="00B87A26">
        <w:rPr>
          <w:rFonts w:ascii="Arial Unicode MS" w:eastAsia="Arial Unicode MS" w:hAnsi="Arial Unicode MS" w:cs="Arial Unicode MS"/>
        </w:rPr>
        <w:t>.</w:t>
      </w:r>
    </w:p>
    <w:p w:rsidR="00ED4F7E" w:rsidRPr="001849E6" w:rsidRDefault="00E62D31" w:rsidP="00896176">
      <w:pPr>
        <w:pStyle w:val="Ttulo1"/>
        <w:jc w:val="both"/>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b w:val="0"/>
          <w:bCs w:val="0"/>
          <w:sz w:val="20"/>
          <w:szCs w:val="20"/>
        </w:rPr>
        <w:t>Sobre o</w:t>
      </w:r>
      <w:r w:rsidR="001A4073" w:rsidRPr="001849E6">
        <w:rPr>
          <w:rFonts w:ascii="Arial Unicode MS" w:eastAsia="Arial Unicode MS" w:hAnsi="Arial Unicode MS" w:cs="Arial Unicode MS"/>
          <w:b w:val="0"/>
          <w:bCs w:val="0"/>
          <w:sz w:val="20"/>
          <w:szCs w:val="20"/>
        </w:rPr>
        <w:t xml:space="preserve"> salário</w:t>
      </w:r>
      <w:r w:rsidRPr="001849E6">
        <w:rPr>
          <w:rFonts w:ascii="Arial Unicode MS" w:eastAsia="Arial Unicode MS" w:hAnsi="Arial Unicode MS" w:cs="Arial Unicode MS"/>
          <w:b w:val="0"/>
          <w:bCs w:val="0"/>
          <w:sz w:val="20"/>
          <w:szCs w:val="20"/>
        </w:rPr>
        <w:t xml:space="preserve"> há incidência de encargos, conforme </w:t>
      </w:r>
      <w:r w:rsidR="00185331" w:rsidRPr="001849E6">
        <w:rPr>
          <w:rFonts w:ascii="Arial Unicode MS" w:eastAsia="Arial Unicode MS" w:hAnsi="Arial Unicode MS" w:cs="Arial Unicode MS"/>
          <w:b w:val="0"/>
          <w:bCs w:val="0"/>
          <w:sz w:val="20"/>
          <w:szCs w:val="20"/>
        </w:rPr>
        <w:t>parâmetros discriminados a seguir:</w:t>
      </w:r>
    </w:p>
    <w:p w:rsidR="00185331" w:rsidRPr="001849E6" w:rsidRDefault="00185331" w:rsidP="00896176">
      <w:pPr>
        <w:spacing w:after="0"/>
        <w:rPr>
          <w:rFonts w:ascii="Arial Unicode MS" w:eastAsia="Arial Unicode MS" w:hAnsi="Arial Unicode MS" w:cs="Arial Unicode MS"/>
        </w:rPr>
      </w:pPr>
    </w:p>
    <w:p w:rsidR="00185331" w:rsidRPr="001849E6" w:rsidRDefault="00185331" w:rsidP="00896176">
      <w:pPr>
        <w:spacing w:after="0"/>
        <w:rPr>
          <w:rFonts w:ascii="Arial Unicode MS" w:eastAsia="Arial Unicode MS" w:hAnsi="Arial Unicode MS" w:cs="Arial Unicode MS"/>
          <w:b/>
          <w:u w:val="single"/>
        </w:rPr>
      </w:pPr>
      <w:r w:rsidRPr="001849E6">
        <w:rPr>
          <w:rFonts w:ascii="Arial Unicode MS" w:eastAsia="Arial Unicode MS" w:hAnsi="Arial Unicode MS" w:cs="Arial Unicode MS"/>
          <w:b/>
          <w:u w:val="single"/>
        </w:rPr>
        <w:t>Aba CAGED:</w:t>
      </w:r>
    </w:p>
    <w:p w:rsidR="00185331" w:rsidRPr="001849E6" w:rsidRDefault="00185331"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No site do Ministério do Trabalho e Emprego (MTE), é possível pesquisar dados consolidados do Cadastro Geral de Empregados e Desempregados – CAGED – , e localizar, por período e por nível geográfico e setorial, informações relativas ao número de admissões, desligamentos e estoque de trabalhadores disponível em </w:t>
      </w:r>
      <w:hyperlink r:id="rId8" w:history="1">
        <w:r w:rsidR="00EF5B74" w:rsidRPr="00EF5B74">
          <w:rPr>
            <w:rStyle w:val="Hyperlink"/>
            <w:rFonts w:ascii="Arial Unicode MS" w:eastAsia="Arial Unicode MS" w:hAnsi="Arial Unicode MS" w:cs="Arial Unicode MS"/>
          </w:rPr>
          <w:t>http://bi.mte.gov.br/cagedestabelecimento/pages/consulta.xhtml#</w:t>
        </w:r>
      </w:hyperlink>
      <w:r w:rsidR="00EF5B74">
        <w:rPr>
          <w:rFonts w:ascii="Arial Unicode MS" w:eastAsia="Arial Unicode MS" w:hAnsi="Arial Unicode MS" w:cs="Arial Unicode MS"/>
        </w:rPr>
        <w:t>. Como o CAGED foi descontinuado, utilizaremos a última competência disponível que é 2019.</w:t>
      </w:r>
    </w:p>
    <w:p w:rsidR="00185331" w:rsidRPr="001849E6" w:rsidRDefault="00185331"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No caso da consulta para cálculo dos encargos sociais, devem ser pesquisados dados relativos ao período dos últimos 12 meses, de acordo com o passo a passo</w:t>
      </w:r>
      <w:r w:rsidR="00336CDF" w:rsidRPr="001849E6">
        <w:rPr>
          <w:rFonts w:ascii="Arial Unicode MS" w:eastAsia="Arial Unicode MS" w:hAnsi="Arial Unicode MS" w:cs="Arial Unicode MS"/>
        </w:rPr>
        <w:t>:</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a)</w:t>
      </w:r>
      <w:r w:rsidR="00185331" w:rsidRPr="001849E6">
        <w:rPr>
          <w:rFonts w:ascii="Arial Unicode MS" w:eastAsia="Arial Unicode MS" w:hAnsi="Arial Unicode MS" w:cs="Arial Unicode MS"/>
        </w:rPr>
        <w:t xml:space="preserve"> Especificação de consulta: “Demonstrativo por Período”;</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b) </w:t>
      </w:r>
      <w:r w:rsidR="00185331" w:rsidRPr="001849E6">
        <w:rPr>
          <w:rFonts w:ascii="Arial Unicode MS" w:eastAsia="Arial Unicode MS" w:hAnsi="Arial Unicode MS" w:cs="Arial Unicode MS"/>
        </w:rPr>
        <w:t>Competência Inicial: 12° mês anterior (exemplo: 01/2019);</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c)</w:t>
      </w:r>
      <w:r w:rsidR="00185331" w:rsidRPr="001849E6">
        <w:rPr>
          <w:rFonts w:ascii="Arial Unicode MS" w:eastAsia="Arial Unicode MS" w:hAnsi="Arial Unicode MS" w:cs="Arial Unicode MS"/>
        </w:rPr>
        <w:t xml:space="preserve"> Competência Final: último mês disponível (exemplo: 12/2019);</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d)</w:t>
      </w:r>
      <w:r w:rsidR="00185331" w:rsidRPr="001849E6">
        <w:rPr>
          <w:rFonts w:ascii="Arial Unicode MS" w:eastAsia="Arial Unicode MS" w:hAnsi="Arial Unicode MS" w:cs="Arial Unicode MS"/>
        </w:rPr>
        <w:t xml:space="preserve"> Nível geográfico: Unidade da Federação - Rio Grande do Sul;</w:t>
      </w:r>
    </w:p>
    <w:p w:rsidR="00185331"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e)</w:t>
      </w:r>
      <w:r w:rsidR="00185331" w:rsidRPr="001849E6">
        <w:rPr>
          <w:rFonts w:ascii="Arial Unicode MS" w:eastAsia="Arial Unicode MS" w:hAnsi="Arial Unicode MS" w:cs="Arial Unicode MS"/>
        </w:rPr>
        <w:t xml:space="preserve"> Nível setorial: classe de atividade econômica segundo a classificação: CNAE – versão 2.0 (669 categorias); </w:t>
      </w:r>
    </w:p>
    <w:p w:rsidR="00804BCE" w:rsidRPr="001849E6" w:rsidRDefault="00336CDF"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      ***</w:t>
      </w:r>
      <w:r w:rsidR="00185331" w:rsidRPr="001849E6">
        <w:rPr>
          <w:rFonts w:ascii="Arial Unicode MS" w:eastAsia="Arial Unicode MS" w:hAnsi="Arial Unicode MS" w:cs="Arial Unicode MS"/>
        </w:rPr>
        <w:t xml:space="preserve"> 49248 – Transporte Escolar</w:t>
      </w:r>
    </w:p>
    <w:p w:rsidR="00E62D31" w:rsidRPr="001849E6" w:rsidRDefault="00804BCE"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Para obter os dados de estoque inicial em 01/01/2019, foi gerado o relatório Admissões e Desligamentos Agregados 13 meses com Estoque em 01 de Janeiro, com as mesmas premissas elencadas acima.</w:t>
      </w:r>
    </w:p>
    <w:p w:rsidR="00E62D31" w:rsidRPr="001849E6" w:rsidRDefault="00901845"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ab/>
        <w:t>Com esses dados é possível estabelecer alguns parâmetros:</w:t>
      </w:r>
    </w:p>
    <w:p w:rsidR="00901845" w:rsidRPr="001849E6" w:rsidRDefault="00901845" w:rsidP="001849E6">
      <w:pPr>
        <w:spacing w:after="0"/>
        <w:jc w:val="both"/>
        <w:rPr>
          <w:rFonts w:ascii="Arial Unicode MS" w:eastAsia="Arial Unicode MS" w:hAnsi="Arial Unicode MS" w:cs="Arial Unicode MS"/>
          <w:b/>
          <w:bCs/>
        </w:rPr>
      </w:pP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Estoque Médio = (Estoque Inicial + Estoque Final) / 2</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 Demitidos sem Justa Causa = Dispensados sem Justa Causa / Estoque Médio</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Taxa de Rotatividade = [(Admitidos + Desligados) / 2] / Estoque Médio</w:t>
      </w:r>
    </w:p>
    <w:p w:rsidR="00901845" w:rsidRPr="001849E6" w:rsidRDefault="00901845"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Rotatividade Temporal = 12 / Taxa de Rotatividade</w:t>
      </w:r>
    </w:p>
    <w:p w:rsidR="00901845" w:rsidRPr="001849E6" w:rsidRDefault="00901845" w:rsidP="00896176">
      <w:pPr>
        <w:spacing w:after="0"/>
        <w:rPr>
          <w:rFonts w:ascii="Arial Unicode MS" w:eastAsia="Arial Unicode MS" w:hAnsi="Arial Unicode MS" w:cs="Arial Unicode MS"/>
          <w:b/>
          <w:bCs/>
        </w:rPr>
      </w:pPr>
    </w:p>
    <w:p w:rsidR="00901845" w:rsidRPr="001849E6" w:rsidRDefault="00901845" w:rsidP="00896176">
      <w:pPr>
        <w:spacing w:after="0"/>
        <w:rPr>
          <w:rFonts w:ascii="Arial Unicode MS" w:eastAsia="Arial Unicode MS" w:hAnsi="Arial Unicode MS" w:cs="Arial Unicode MS"/>
          <w:b/>
          <w:bCs/>
          <w:u w:val="single"/>
        </w:rPr>
      </w:pPr>
      <w:r w:rsidRPr="001849E6">
        <w:rPr>
          <w:rFonts w:ascii="Arial Unicode MS" w:eastAsia="Arial Unicode MS" w:hAnsi="Arial Unicode MS" w:cs="Arial Unicode MS"/>
          <w:b/>
          <w:bCs/>
          <w:u w:val="single"/>
        </w:rPr>
        <w:lastRenderedPageBreak/>
        <w:t>Aba Encargos:</w:t>
      </w:r>
    </w:p>
    <w:p w:rsidR="008F6752" w:rsidRPr="001849E6" w:rsidRDefault="008F6752" w:rsidP="00896176">
      <w:pPr>
        <w:spacing w:after="0"/>
        <w:ind w:firstLine="708"/>
        <w:rPr>
          <w:rFonts w:ascii="Arial Unicode MS" w:eastAsia="Arial Unicode MS" w:hAnsi="Arial Unicode MS" w:cs="Arial Unicode MS"/>
          <w:bCs/>
        </w:rPr>
      </w:pPr>
    </w:p>
    <w:p w:rsidR="008F6752" w:rsidRPr="001849E6" w:rsidRDefault="008F6752" w:rsidP="001849E6">
      <w:pPr>
        <w:spacing w:after="0"/>
        <w:ind w:firstLine="708"/>
        <w:jc w:val="both"/>
        <w:rPr>
          <w:rFonts w:ascii="Arial Unicode MS" w:eastAsia="Arial Unicode MS" w:hAnsi="Arial Unicode MS" w:cs="Arial Unicode MS"/>
          <w:b/>
          <w:bCs/>
        </w:rPr>
      </w:pPr>
      <w:r w:rsidRPr="001849E6">
        <w:rPr>
          <w:rFonts w:ascii="Arial Unicode MS" w:eastAsia="Arial Unicode MS" w:hAnsi="Arial Unicode MS" w:cs="Arial Unicode MS"/>
          <w:bCs/>
        </w:rPr>
        <w:t xml:space="preserve">Os encargos do Grupo A são as contribuições sociais obrigatórias por lei que incidem sobre a folha de pagamento.  </w:t>
      </w:r>
      <w:r w:rsidRPr="001849E6">
        <w:rPr>
          <w:rFonts w:ascii="Arial Unicode MS" w:eastAsia="Arial Unicode MS" w:hAnsi="Arial Unicode MS" w:cs="Arial Unicode MS"/>
          <w:b/>
          <w:bCs/>
        </w:rPr>
        <w:t xml:space="preserve">Obs.: Empresas optantes pelo </w:t>
      </w:r>
      <w:proofErr w:type="spellStart"/>
      <w:r w:rsidRPr="001849E6">
        <w:rPr>
          <w:rFonts w:ascii="Arial Unicode MS" w:eastAsia="Arial Unicode MS" w:hAnsi="Arial Unicode MS" w:cs="Arial Unicode MS"/>
          <w:b/>
          <w:bCs/>
        </w:rPr>
        <w:t>somples</w:t>
      </w:r>
      <w:proofErr w:type="spellEnd"/>
      <w:r w:rsidRPr="001849E6">
        <w:rPr>
          <w:rFonts w:ascii="Arial Unicode MS" w:eastAsia="Arial Unicode MS" w:hAnsi="Arial Unicode MS" w:cs="Arial Unicode MS"/>
          <w:b/>
          <w:bCs/>
        </w:rPr>
        <w:t xml:space="preserve"> nacional estão dispensadas do pagamento de algumas contribuições instituídas pela união. Não se admite, portanto, que a empresa inclua, na composição de sua proposta, gastos relativos às contribuições </w:t>
      </w:r>
      <w:r w:rsidR="00FD6BDB" w:rsidRPr="001849E6">
        <w:rPr>
          <w:rFonts w:ascii="Arial Unicode MS" w:eastAsia="Arial Unicode MS" w:hAnsi="Arial Unicode MS" w:cs="Arial Unicode MS"/>
          <w:b/>
          <w:bCs/>
        </w:rPr>
        <w:t>d</w:t>
      </w:r>
      <w:r w:rsidRPr="001849E6">
        <w:rPr>
          <w:rFonts w:ascii="Arial Unicode MS" w:eastAsia="Arial Unicode MS" w:hAnsi="Arial Unicode MS" w:cs="Arial Unicode MS"/>
          <w:b/>
          <w:bCs/>
        </w:rPr>
        <w:t>ispensadas de recolhimento.</w:t>
      </w:r>
    </w:p>
    <w:p w:rsidR="00901845" w:rsidRPr="001849E6" w:rsidRDefault="00901845" w:rsidP="00896176">
      <w:pPr>
        <w:spacing w:after="0"/>
        <w:rPr>
          <w:rFonts w:ascii="Arial Unicode MS" w:eastAsia="Arial Unicode MS" w:hAnsi="Arial Unicode MS" w:cs="Arial Unicode MS"/>
          <w:bCs/>
        </w:rPr>
      </w:pPr>
    </w:p>
    <w:p w:rsidR="00901845" w:rsidRPr="001849E6" w:rsidRDefault="00152405" w:rsidP="00896176">
      <w:pPr>
        <w:spacing w:after="0"/>
        <w:jc w:val="center"/>
        <w:rPr>
          <w:rFonts w:ascii="Arial Unicode MS" w:eastAsia="Arial Unicode MS" w:hAnsi="Arial Unicode MS" w:cs="Arial Unicode MS"/>
          <w:b/>
          <w:bCs/>
        </w:rPr>
      </w:pPr>
      <w:r w:rsidRPr="001849E6">
        <w:rPr>
          <w:rFonts w:ascii="Arial Unicode MS" w:eastAsia="Arial Unicode MS" w:hAnsi="Arial Unicode MS" w:cs="Arial Unicode MS"/>
          <w:noProof/>
        </w:rPr>
        <w:drawing>
          <wp:inline distT="0" distB="0" distL="0" distR="0">
            <wp:extent cx="4067175" cy="1914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7175" cy="1914525"/>
                    </a:xfrm>
                    <a:prstGeom prst="rect">
                      <a:avLst/>
                    </a:prstGeom>
                    <a:noFill/>
                    <a:ln>
                      <a:noFill/>
                    </a:ln>
                  </pic:spPr>
                </pic:pic>
              </a:graphicData>
            </a:graphic>
          </wp:inline>
        </w:drawing>
      </w:r>
    </w:p>
    <w:p w:rsidR="00152405" w:rsidRPr="001849E6" w:rsidRDefault="00152405" w:rsidP="00896176">
      <w:pPr>
        <w:spacing w:after="0"/>
        <w:ind w:firstLine="708"/>
        <w:jc w:val="both"/>
        <w:rPr>
          <w:rFonts w:ascii="Arial Unicode MS" w:eastAsia="Arial Unicode MS" w:hAnsi="Arial Unicode MS" w:cs="Arial Unicode MS"/>
          <w:bCs/>
        </w:rPr>
      </w:pPr>
    </w:p>
    <w:p w:rsidR="008F6752" w:rsidRPr="001849E6" w:rsidRDefault="008F6752" w:rsidP="001849E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Nos encargos do Grupo B, estão os valores pagos aos trabalhadores como salário em dias em que não há prestação de serviços. Sobre eles, portanto, incidem os encargos básicos do Grupo A.</w:t>
      </w:r>
    </w:p>
    <w:p w:rsidR="00901845" w:rsidRPr="001849E6" w:rsidRDefault="00152405"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noProof/>
        </w:rPr>
        <w:drawing>
          <wp:inline distT="0" distB="0" distL="0" distR="0">
            <wp:extent cx="3152775" cy="1343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2775" cy="1343025"/>
                    </a:xfrm>
                    <a:prstGeom prst="rect">
                      <a:avLst/>
                    </a:prstGeom>
                    <a:noFill/>
                    <a:ln>
                      <a:noFill/>
                    </a:ln>
                  </pic:spPr>
                </pic:pic>
              </a:graphicData>
            </a:graphic>
          </wp:inline>
        </w:drawing>
      </w:r>
    </w:p>
    <w:p w:rsidR="002151ED" w:rsidRPr="001849E6" w:rsidRDefault="008F6752" w:rsidP="001849E6">
      <w:pPr>
        <w:spacing w:after="0"/>
        <w:jc w:val="both"/>
        <w:rPr>
          <w:rFonts w:ascii="Arial Unicode MS" w:eastAsia="Arial Unicode MS" w:hAnsi="Arial Unicode MS" w:cs="Arial Unicode MS"/>
          <w:bCs/>
        </w:rPr>
      </w:pPr>
      <w:r w:rsidRPr="001849E6">
        <w:rPr>
          <w:rFonts w:ascii="Arial Unicode MS" w:eastAsia="Arial Unicode MS" w:hAnsi="Arial Unicode MS" w:cs="Arial Unicode MS"/>
          <w:b/>
          <w:bCs/>
        </w:rPr>
        <w:t xml:space="preserve">- </w:t>
      </w:r>
      <w:r w:rsidR="002151ED" w:rsidRPr="001849E6">
        <w:rPr>
          <w:rFonts w:ascii="Arial Unicode MS" w:eastAsia="Arial Unicode MS" w:hAnsi="Arial Unicode MS" w:cs="Arial Unicode MS"/>
          <w:b/>
          <w:bCs/>
        </w:rPr>
        <w:t>Férias Gozadas = (1-Taxa de Rotatividade) x [Férias (dias) + 1/3 Férias (dias)]Dias Ano (</w:t>
      </w:r>
      <w:r w:rsidR="002151ED" w:rsidRPr="001849E6">
        <w:rPr>
          <w:rFonts w:ascii="Arial Unicode MS" w:eastAsia="Arial Unicode MS" w:hAnsi="Arial Unicode MS" w:cs="Arial Unicode MS"/>
          <w:bCs/>
        </w:rPr>
        <w:t>Quando a rotatividade temporal for superior a 24 meses)</w:t>
      </w:r>
    </w:p>
    <w:p w:rsidR="002151ED" w:rsidRPr="001849E6" w:rsidRDefault="002151ED" w:rsidP="001849E6">
      <w:pPr>
        <w:spacing w:after="0"/>
        <w:jc w:val="both"/>
        <w:rPr>
          <w:rFonts w:ascii="Arial Unicode MS" w:eastAsia="Arial Unicode MS" w:hAnsi="Arial Unicode MS" w:cs="Arial Unicode MS"/>
          <w:bCs/>
        </w:rPr>
      </w:pPr>
      <w:r w:rsidRPr="001849E6">
        <w:rPr>
          <w:rFonts w:ascii="Arial Unicode MS" w:eastAsia="Arial Unicode MS" w:hAnsi="Arial Unicode MS" w:cs="Arial Unicode MS"/>
          <w:b/>
          <w:bCs/>
        </w:rPr>
        <w:t xml:space="preserve">Férias Gozadas = [(Férias (dias) + 1/3 Férias (dias)] / Dias Ano – % Férias Indenizadas </w:t>
      </w:r>
      <w:r w:rsidRPr="001849E6">
        <w:rPr>
          <w:rFonts w:ascii="Arial Unicode MS" w:eastAsia="Arial Unicode MS" w:hAnsi="Arial Unicode MS" w:cs="Arial Unicode MS"/>
          <w:bCs/>
        </w:rPr>
        <w:t>(</w:t>
      </w:r>
      <w:r w:rsidR="008F6752" w:rsidRPr="001849E6">
        <w:rPr>
          <w:rFonts w:ascii="Arial Unicode MS" w:eastAsia="Arial Unicode MS" w:hAnsi="Arial Unicode MS" w:cs="Arial Unicode MS"/>
          <w:bCs/>
        </w:rPr>
        <w:t>Quando rotatividade temporal for inferior a 24 meses)</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- 13º Salário = 30 dias / 360 dias = 8,33%</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Licença Paternidade = (5 dias x 85,03% x 5,02%) / 360 dias x 100 = 0,06%</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Faltas Justificadas = 2,96 dias / 360 dias = 0,82%</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Auxílio Acidente de Trabalho = 15 dias x 7,40% / 360 dias = 0,31%</w:t>
      </w:r>
    </w:p>
    <w:p w:rsidR="008F6752" w:rsidRPr="001849E6" w:rsidRDefault="008F6752" w:rsidP="001849E6">
      <w:pPr>
        <w:spacing w:after="0"/>
        <w:jc w:val="both"/>
        <w:rPr>
          <w:rFonts w:ascii="Arial Unicode MS" w:eastAsia="Arial Unicode MS" w:hAnsi="Arial Unicode MS" w:cs="Arial Unicode MS"/>
          <w:b/>
        </w:rPr>
      </w:pPr>
      <w:r w:rsidRPr="001849E6">
        <w:rPr>
          <w:rFonts w:ascii="Arial Unicode MS" w:eastAsia="Arial Unicode MS" w:hAnsi="Arial Unicode MS" w:cs="Arial Unicode MS"/>
          <w:b/>
        </w:rPr>
        <w:t>- Auxílio-Doença = 5,96 dias / 360 dias = 1,66%</w:t>
      </w:r>
    </w:p>
    <w:p w:rsidR="00152405" w:rsidRPr="001849E6" w:rsidRDefault="00152405" w:rsidP="00896176">
      <w:pPr>
        <w:pStyle w:val="Ttulo1"/>
        <w:jc w:val="both"/>
        <w:rPr>
          <w:rFonts w:ascii="Arial Unicode MS" w:eastAsia="Arial Unicode MS" w:hAnsi="Arial Unicode MS" w:cs="Arial Unicode MS"/>
          <w:sz w:val="20"/>
          <w:szCs w:val="20"/>
        </w:rPr>
      </w:pPr>
    </w:p>
    <w:p w:rsidR="00152405" w:rsidRPr="001849E6" w:rsidRDefault="008F6752" w:rsidP="00896176">
      <w:pPr>
        <w:pStyle w:val="Ttulo1"/>
        <w:ind w:firstLine="708"/>
        <w:jc w:val="both"/>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b w:val="0"/>
          <w:bCs w:val="0"/>
          <w:sz w:val="20"/>
          <w:szCs w:val="20"/>
        </w:rPr>
        <w:t>Nos encargos do Grupo C, estão aqueles que são pagos aos empregados, mas que não sofrem incidência direta dos encargos do Grupo A. Em algumas situações, poderá haver a reincidência parcial. Possuem natureza predominantemente indenizatória. Para o cálculo desse percentual, é necessário possuir os dados estatísticos de variáveis do mercado de trabalho: a taxa média de rotatividade e o tempo médio de permanência (rotatividade temporal) dos empregados do setor de transporte escolar.</w:t>
      </w:r>
    </w:p>
    <w:p w:rsidR="00152405" w:rsidRPr="001849E6" w:rsidRDefault="00152405" w:rsidP="00896176">
      <w:pPr>
        <w:pStyle w:val="Ttulo1"/>
        <w:jc w:val="left"/>
        <w:rPr>
          <w:rFonts w:ascii="Arial Unicode MS" w:eastAsia="Arial Unicode MS" w:hAnsi="Arial Unicode MS" w:cs="Arial Unicode MS"/>
          <w:sz w:val="20"/>
          <w:szCs w:val="20"/>
        </w:rPr>
      </w:pPr>
    </w:p>
    <w:p w:rsidR="00152405" w:rsidRPr="001849E6" w:rsidRDefault="00152405"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noProof/>
          <w:sz w:val="20"/>
          <w:szCs w:val="20"/>
        </w:rPr>
        <w:drawing>
          <wp:inline distT="0" distB="0" distL="0" distR="0">
            <wp:extent cx="3152775" cy="11525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2775" cy="1152525"/>
                    </a:xfrm>
                    <a:prstGeom prst="rect">
                      <a:avLst/>
                    </a:prstGeom>
                    <a:noFill/>
                    <a:ln>
                      <a:noFill/>
                    </a:ln>
                  </pic:spPr>
                </pic:pic>
              </a:graphicData>
            </a:graphic>
          </wp:inline>
        </w:drawing>
      </w: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1849E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bCs w:val="0"/>
          <w:sz w:val="20"/>
          <w:szCs w:val="20"/>
        </w:rPr>
        <w:t xml:space="preserve">- </w:t>
      </w:r>
      <w:r w:rsidRPr="001849E6">
        <w:rPr>
          <w:rFonts w:ascii="Arial Unicode MS" w:eastAsia="Arial Unicode MS" w:hAnsi="Arial Unicode MS" w:cs="Arial Unicode MS"/>
          <w:sz w:val="20"/>
          <w:szCs w:val="20"/>
        </w:rPr>
        <w:t xml:space="preserve">Aviso </w:t>
      </w:r>
      <w:proofErr w:type="spellStart"/>
      <w:r w:rsidRPr="001849E6">
        <w:rPr>
          <w:rFonts w:ascii="Arial Unicode MS" w:eastAsia="Arial Unicode MS" w:hAnsi="Arial Unicode MS" w:cs="Arial Unicode MS"/>
          <w:sz w:val="20"/>
          <w:szCs w:val="20"/>
        </w:rPr>
        <w:t>Prév</w:t>
      </w:r>
      <w:proofErr w:type="spellEnd"/>
      <w:r w:rsidRPr="001849E6">
        <w:rPr>
          <w:rFonts w:ascii="Arial Unicode MS" w:eastAsia="Arial Unicode MS" w:hAnsi="Arial Unicode MS" w:cs="Arial Unicode MS"/>
          <w:sz w:val="20"/>
          <w:szCs w:val="20"/>
        </w:rPr>
        <w:t>. Indenizado = [Dias Aviso x % Demitidos s/justa causa)] / Dias Ano</w:t>
      </w:r>
    </w:p>
    <w:p w:rsidR="008F6752" w:rsidRPr="001849E6" w:rsidRDefault="008F6752" w:rsidP="001849E6">
      <w:pPr>
        <w:pStyle w:val="Ttulo1"/>
        <w:jc w:val="left"/>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sz w:val="20"/>
          <w:szCs w:val="20"/>
        </w:rPr>
        <w:t xml:space="preserve">- Férias Indenizadas = 12 / Rotatividade Temporal x [Férias (dias) + 1/3 Férias (dias)] / Dias Ano </w:t>
      </w:r>
      <w:r w:rsidRPr="001849E6">
        <w:rPr>
          <w:rFonts w:ascii="Arial Unicode MS" w:eastAsia="Arial Unicode MS" w:hAnsi="Arial Unicode MS" w:cs="Arial Unicode MS"/>
          <w:b w:val="0"/>
          <w:bCs w:val="0"/>
          <w:sz w:val="20"/>
          <w:szCs w:val="20"/>
        </w:rPr>
        <w:t>(Quando o período de permanência do vínculo for superior a 12 Meses)</w:t>
      </w:r>
    </w:p>
    <w:p w:rsidR="008F6752" w:rsidRPr="001849E6" w:rsidRDefault="008F6752" w:rsidP="001849E6">
      <w:pPr>
        <w:pStyle w:val="Ttulo1"/>
        <w:jc w:val="left"/>
        <w:rPr>
          <w:rFonts w:ascii="Arial Unicode MS" w:eastAsia="Arial Unicode MS" w:hAnsi="Arial Unicode MS" w:cs="Arial Unicode MS"/>
          <w:b w:val="0"/>
          <w:bCs w:val="0"/>
          <w:sz w:val="20"/>
          <w:szCs w:val="20"/>
        </w:rPr>
      </w:pPr>
      <w:r w:rsidRPr="001849E6">
        <w:rPr>
          <w:rFonts w:ascii="Arial Unicode MS" w:eastAsia="Arial Unicode MS" w:hAnsi="Arial Unicode MS" w:cs="Arial Unicode MS"/>
          <w:sz w:val="20"/>
          <w:szCs w:val="20"/>
        </w:rPr>
        <w:t xml:space="preserve">Férias Indenizadas = [Férias (dias) + 1/3 Férias (dias)] / Dias Ano </w:t>
      </w:r>
      <w:r w:rsidRPr="001849E6">
        <w:rPr>
          <w:rFonts w:ascii="Arial Unicode MS" w:eastAsia="Arial Unicode MS" w:hAnsi="Arial Unicode MS" w:cs="Arial Unicode MS"/>
          <w:b w:val="0"/>
          <w:bCs w:val="0"/>
          <w:sz w:val="20"/>
          <w:szCs w:val="20"/>
        </w:rPr>
        <w:t>(Quando o período de permanência for inferior a 12 meses)</w:t>
      </w:r>
    </w:p>
    <w:p w:rsidR="00862D6E" w:rsidRPr="001849E6" w:rsidRDefault="00862D6E" w:rsidP="001849E6">
      <w:pPr>
        <w:spacing w:after="0" w:line="240" w:lineRule="auto"/>
        <w:rPr>
          <w:rFonts w:ascii="Arial Unicode MS" w:eastAsia="Arial Unicode MS" w:hAnsi="Arial Unicode MS" w:cs="Arial Unicode MS"/>
          <w:b/>
          <w:bCs/>
        </w:rPr>
      </w:pPr>
      <w:r w:rsidRPr="001849E6">
        <w:rPr>
          <w:rFonts w:ascii="Arial Unicode MS" w:eastAsia="Arial Unicode MS" w:hAnsi="Arial Unicode MS" w:cs="Arial Unicode MS"/>
          <w:b/>
          <w:bCs/>
        </w:rPr>
        <w:t>- Férias Indenizadas s/ Aviso Prévio Ind. = % Férias Indenizadas x % Aviso Prévio Indenizado</w:t>
      </w:r>
    </w:p>
    <w:p w:rsidR="00862D6E" w:rsidRPr="001849E6" w:rsidRDefault="00862D6E" w:rsidP="001849E6">
      <w:pPr>
        <w:spacing w:after="0" w:line="240" w:lineRule="auto"/>
        <w:rPr>
          <w:rFonts w:ascii="Arial Unicode MS" w:eastAsia="Arial Unicode MS" w:hAnsi="Arial Unicode MS" w:cs="Arial Unicode MS"/>
          <w:b/>
          <w:bCs/>
        </w:rPr>
      </w:pPr>
      <w:r w:rsidRPr="001849E6">
        <w:rPr>
          <w:rFonts w:ascii="Arial Unicode MS" w:eastAsia="Arial Unicode MS" w:hAnsi="Arial Unicode MS" w:cs="Arial Unicode MS"/>
          <w:b/>
          <w:bCs/>
        </w:rPr>
        <w:t>- Depósito Rescisão sem Justa Causa = [Dias Ano + 13º Sal.(dias) + 1/3Férias(dias)] /Rotatividade x % FGTS x % Multa FGTS x % Demitidos s/justa causa / Dias Ano</w:t>
      </w:r>
    </w:p>
    <w:p w:rsidR="00862D6E" w:rsidRPr="001849E6" w:rsidRDefault="00862D6E" w:rsidP="001849E6">
      <w:pPr>
        <w:spacing w:after="0"/>
        <w:rPr>
          <w:rFonts w:ascii="Arial Unicode MS" w:eastAsia="Arial Unicode MS" w:hAnsi="Arial Unicode MS" w:cs="Arial Unicode MS"/>
          <w:b/>
          <w:bCs/>
        </w:rPr>
      </w:pPr>
      <w:r w:rsidRPr="001849E6">
        <w:rPr>
          <w:rFonts w:ascii="Arial Unicode MS" w:eastAsia="Arial Unicode MS" w:hAnsi="Arial Unicode MS" w:cs="Arial Unicode MS"/>
          <w:b/>
          <w:bCs/>
        </w:rPr>
        <w:t>- Indenização Adicional = Dias Mês / Dias Ano x % Demitidos s/ Justa Causa / 12 Meses</w:t>
      </w: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1849E6">
      <w:pPr>
        <w:spacing w:after="0"/>
        <w:ind w:firstLine="708"/>
        <w:jc w:val="both"/>
        <w:rPr>
          <w:rFonts w:ascii="Arial Unicode MS" w:eastAsia="Arial Unicode MS" w:hAnsi="Arial Unicode MS" w:cs="Arial Unicode MS"/>
          <w:bCs/>
        </w:rPr>
      </w:pPr>
      <w:r w:rsidRPr="001849E6">
        <w:rPr>
          <w:rFonts w:ascii="Arial Unicode MS" w:eastAsia="Arial Unicode MS" w:hAnsi="Arial Unicode MS" w:cs="Arial Unicode MS"/>
          <w:bCs/>
        </w:rPr>
        <w:t>O Grupo D corresponde ao percentual de encargos sociais originado da reincidência de um encargo ou grupo de encargos sobre outro. Assim, sobre todos os pagamentos realizados em rubricas do Grupo B devem incidir os encargos do Grupo A.</w:t>
      </w:r>
    </w:p>
    <w:p w:rsidR="00862D6E" w:rsidRPr="001849E6" w:rsidRDefault="00862D6E" w:rsidP="00896176">
      <w:pPr>
        <w:spacing w:after="0"/>
        <w:jc w:val="center"/>
        <w:rPr>
          <w:rFonts w:ascii="Arial Unicode MS" w:eastAsia="Arial Unicode MS" w:hAnsi="Arial Unicode MS" w:cs="Arial Unicode MS"/>
          <w:b/>
          <w:bCs/>
        </w:rPr>
      </w:pPr>
      <w:r w:rsidRPr="001849E6">
        <w:rPr>
          <w:rFonts w:ascii="Arial Unicode MS" w:eastAsia="Arial Unicode MS" w:hAnsi="Arial Unicode MS" w:cs="Arial Unicode MS"/>
          <w:noProof/>
        </w:rPr>
        <w:drawing>
          <wp:inline distT="0" distB="0" distL="0" distR="0">
            <wp:extent cx="3152775" cy="7524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2775" cy="752475"/>
                    </a:xfrm>
                    <a:prstGeom prst="rect">
                      <a:avLst/>
                    </a:prstGeom>
                    <a:noFill/>
                    <a:ln>
                      <a:noFill/>
                    </a:ln>
                  </pic:spPr>
                </pic:pic>
              </a:graphicData>
            </a:graphic>
          </wp:inline>
        </w:drawing>
      </w:r>
    </w:p>
    <w:p w:rsidR="008F6752" w:rsidRPr="001849E6" w:rsidRDefault="008F6752" w:rsidP="001849E6">
      <w:pPr>
        <w:pStyle w:val="Ttulo1"/>
        <w:jc w:val="both"/>
        <w:rPr>
          <w:rFonts w:ascii="Arial Unicode MS" w:eastAsia="Arial Unicode MS" w:hAnsi="Arial Unicode MS" w:cs="Arial Unicode MS"/>
          <w:sz w:val="20"/>
          <w:szCs w:val="20"/>
        </w:rPr>
      </w:pPr>
    </w:p>
    <w:p w:rsidR="008F6752" w:rsidRPr="001849E6" w:rsidRDefault="00862D6E" w:rsidP="001849E6">
      <w:pPr>
        <w:pStyle w:val="Ttulo1"/>
        <w:jc w:val="both"/>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Reincidência de Grupo A sobre B = % Grupo A x % Grupo B</w:t>
      </w:r>
    </w:p>
    <w:p w:rsidR="00862D6E" w:rsidRPr="001849E6" w:rsidRDefault="00862D6E" w:rsidP="001849E6">
      <w:pPr>
        <w:spacing w:after="0"/>
        <w:jc w:val="both"/>
        <w:rPr>
          <w:rFonts w:ascii="Arial Unicode MS" w:eastAsia="Arial Unicode MS" w:hAnsi="Arial Unicode MS" w:cs="Arial Unicode MS"/>
          <w:b/>
          <w:bCs/>
        </w:rPr>
      </w:pPr>
      <w:r w:rsidRPr="001849E6">
        <w:rPr>
          <w:rFonts w:ascii="Arial Unicode MS" w:eastAsia="Arial Unicode MS" w:hAnsi="Arial Unicode MS" w:cs="Arial Unicode MS"/>
          <w:b/>
          <w:bCs/>
        </w:rPr>
        <w:t>- Reincidência do FGTS sobre Aviso Prévio = % FGTS x % Aviso Prévio Indenizado</w:t>
      </w:r>
    </w:p>
    <w:p w:rsidR="00862D6E" w:rsidRPr="001849E6" w:rsidRDefault="00862D6E" w:rsidP="00896176">
      <w:pPr>
        <w:spacing w:after="0"/>
        <w:rPr>
          <w:rFonts w:ascii="Arial Unicode MS" w:eastAsia="Arial Unicode MS" w:hAnsi="Arial Unicode MS" w:cs="Arial Unicode MS"/>
          <w:b/>
          <w:bCs/>
        </w:rPr>
      </w:pPr>
    </w:p>
    <w:p w:rsidR="00862D6E" w:rsidRPr="001849E6" w:rsidRDefault="00862D6E" w:rsidP="00896176">
      <w:pPr>
        <w:spacing w:after="0"/>
        <w:rPr>
          <w:rFonts w:ascii="Arial Unicode MS" w:eastAsia="Arial Unicode MS" w:hAnsi="Arial Unicode MS" w:cs="Arial Unicode MS"/>
          <w:b/>
          <w:bCs/>
        </w:rPr>
      </w:pPr>
      <w:r w:rsidRPr="001849E6">
        <w:rPr>
          <w:rFonts w:ascii="Arial Unicode MS" w:eastAsia="Arial Unicode MS" w:hAnsi="Arial Unicode MS" w:cs="Arial Unicode MS"/>
          <w:b/>
          <w:bCs/>
        </w:rPr>
        <w:lastRenderedPageBreak/>
        <w:t>CALCULO DOS ENCARGOS SOCIAIS:</w:t>
      </w:r>
    </w:p>
    <w:p w:rsidR="00862D6E" w:rsidRPr="001849E6" w:rsidRDefault="00862D6E" w:rsidP="00896176">
      <w:pPr>
        <w:spacing w:after="0"/>
        <w:ind w:firstLine="708"/>
        <w:jc w:val="both"/>
        <w:rPr>
          <w:rFonts w:ascii="Arial Unicode MS" w:eastAsia="Arial Unicode MS" w:hAnsi="Arial Unicode MS" w:cs="Arial Unicode MS"/>
          <w:bCs/>
        </w:rPr>
      </w:pPr>
      <w:r w:rsidRPr="001849E6">
        <w:rPr>
          <w:rFonts w:ascii="Arial Unicode MS" w:eastAsia="Arial Unicode MS" w:hAnsi="Arial Unicode MS" w:cs="Arial Unicode MS"/>
          <w:bCs/>
        </w:rPr>
        <w:t>Uma vez preenchidos os dados do CAGED na aba “CAGED”, o resultado do cálculo é apresentado na aba “</w:t>
      </w:r>
      <w:r w:rsidR="001A4073" w:rsidRPr="001849E6">
        <w:rPr>
          <w:rFonts w:ascii="Arial Unicode MS" w:eastAsia="Arial Unicode MS" w:hAnsi="Arial Unicode MS" w:cs="Arial Unicode MS"/>
          <w:bCs/>
        </w:rPr>
        <w:t xml:space="preserve">. Encargos”. </w:t>
      </w:r>
      <w:proofErr w:type="gramStart"/>
      <w:r w:rsidR="001A4073" w:rsidRPr="001849E6">
        <w:rPr>
          <w:rFonts w:ascii="Arial Unicode MS" w:eastAsia="Arial Unicode MS" w:hAnsi="Arial Unicode MS" w:cs="Arial Unicode MS"/>
          <w:bCs/>
        </w:rPr>
        <w:t>O somatório do percentual estabelecidos</w:t>
      </w:r>
      <w:proofErr w:type="gramEnd"/>
      <w:r w:rsidR="001A4073" w:rsidRPr="001849E6">
        <w:rPr>
          <w:rFonts w:ascii="Arial Unicode MS" w:eastAsia="Arial Unicode MS" w:hAnsi="Arial Unicode MS" w:cs="Arial Unicode MS"/>
          <w:bCs/>
        </w:rPr>
        <w:t xml:space="preserve"> p</w:t>
      </w:r>
      <w:r w:rsidR="00B87A26">
        <w:rPr>
          <w:rFonts w:ascii="Arial Unicode MS" w:eastAsia="Arial Unicode MS" w:hAnsi="Arial Unicode MS" w:cs="Arial Unicode MS"/>
          <w:bCs/>
        </w:rPr>
        <w:t>elos grupos A, B, C e D na tabel</w:t>
      </w:r>
      <w:r w:rsidR="001A4073" w:rsidRPr="001849E6">
        <w:rPr>
          <w:rFonts w:ascii="Arial Unicode MS" w:eastAsia="Arial Unicode MS" w:hAnsi="Arial Unicode MS" w:cs="Arial Unicode MS"/>
          <w:bCs/>
        </w:rPr>
        <w:t>a “Composição dos encargos sociais” será utilizado na tabela mão-de-obra, na linha de encargos sociais, a fim de compor a estimativa dessa despesa.</w:t>
      </w:r>
    </w:p>
    <w:p w:rsidR="008F6752" w:rsidRPr="001849E6" w:rsidRDefault="008F6752" w:rsidP="00896176">
      <w:pPr>
        <w:pStyle w:val="Ttulo1"/>
        <w:jc w:val="left"/>
        <w:rPr>
          <w:rFonts w:ascii="Arial Unicode MS" w:eastAsia="Arial Unicode MS" w:hAnsi="Arial Unicode MS" w:cs="Arial Unicode MS"/>
          <w:sz w:val="20"/>
          <w:szCs w:val="20"/>
        </w:rPr>
      </w:pPr>
    </w:p>
    <w:p w:rsidR="008F6752" w:rsidRPr="001849E6" w:rsidRDefault="008F6752" w:rsidP="00896176">
      <w:pPr>
        <w:pStyle w:val="Ttulo1"/>
        <w:jc w:val="left"/>
        <w:rPr>
          <w:rFonts w:ascii="Arial Unicode MS" w:eastAsia="Arial Unicode MS" w:hAnsi="Arial Unicode MS" w:cs="Arial Unicode MS"/>
          <w:sz w:val="20"/>
          <w:szCs w:val="20"/>
        </w:rPr>
      </w:pPr>
    </w:p>
    <w:p w:rsidR="00E62D31" w:rsidRPr="001849E6" w:rsidRDefault="001A4073" w:rsidP="001849E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2. </w:t>
      </w:r>
      <w:r w:rsidR="00E62D31" w:rsidRPr="001849E6">
        <w:rPr>
          <w:rFonts w:ascii="Arial Unicode MS" w:eastAsia="Arial Unicode MS" w:hAnsi="Arial Unicode MS" w:cs="Arial Unicode MS"/>
          <w:sz w:val="20"/>
          <w:szCs w:val="20"/>
        </w:rPr>
        <w:t>VEÍCULO</w:t>
      </w:r>
    </w:p>
    <w:p w:rsidR="00E62D31" w:rsidRPr="001849E6" w:rsidRDefault="00E62D31" w:rsidP="00896176">
      <w:pPr>
        <w:spacing w:after="0" w:line="256" w:lineRule="auto"/>
        <w:jc w:val="center"/>
        <w:rPr>
          <w:rFonts w:ascii="Arial Unicode MS" w:eastAsia="Arial Unicode MS" w:hAnsi="Arial Unicode MS" w:cs="Arial Unicode MS"/>
        </w:rPr>
      </w:pPr>
    </w:p>
    <w:p w:rsidR="00AF6C9B" w:rsidRDefault="00E62D31" w:rsidP="001849E6">
      <w:pPr>
        <w:spacing w:after="0"/>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Tipo de </w:t>
      </w:r>
      <w:proofErr w:type="gramStart"/>
      <w:r w:rsidRPr="001849E6">
        <w:rPr>
          <w:rFonts w:ascii="Arial Unicode MS" w:eastAsia="Arial Unicode MS" w:hAnsi="Arial Unicode MS" w:cs="Arial Unicode MS"/>
          <w:b/>
        </w:rPr>
        <w:t>Veículo:</w:t>
      </w:r>
      <w:proofErr w:type="gramEnd"/>
      <w:r w:rsidRPr="001849E6">
        <w:rPr>
          <w:rFonts w:ascii="Arial Unicode MS" w:eastAsia="Arial Unicode MS" w:hAnsi="Arial Unicode MS" w:cs="Arial Unicode MS"/>
        </w:rPr>
        <w:t xml:space="preserve">Determinado  não pelo número total de alunos, mas sim de acordo com a </w:t>
      </w:r>
      <w:r w:rsidRPr="001849E6">
        <w:rPr>
          <w:rFonts w:ascii="Arial Unicode MS" w:eastAsia="Arial Unicode MS" w:hAnsi="Arial Unicode MS" w:cs="Arial Unicode MS"/>
          <w:b/>
        </w:rPr>
        <w:t>simulação da lotação</w:t>
      </w:r>
      <w:r w:rsidR="00AF6C9B" w:rsidRPr="001849E6">
        <w:rPr>
          <w:rFonts w:ascii="Arial Unicode MS" w:eastAsia="Arial Unicode MS" w:hAnsi="Arial Unicode MS" w:cs="Arial Unicode MS"/>
        </w:rPr>
        <w:t>* ao longo do trajeto:</w:t>
      </w:r>
    </w:p>
    <w:p w:rsidR="00E10D52" w:rsidRPr="00E10D52" w:rsidRDefault="00E10D52" w:rsidP="00E10D52">
      <w:pPr>
        <w:pStyle w:val="PargrafodaLista"/>
        <w:numPr>
          <w:ilvl w:val="0"/>
          <w:numId w:val="34"/>
        </w:numPr>
        <w:spacing w:after="0"/>
        <w:jc w:val="both"/>
        <w:rPr>
          <w:rFonts w:ascii="Arial Unicode MS" w:eastAsia="Arial Unicode MS" w:hAnsi="Arial Unicode MS" w:cs="Arial Unicode MS"/>
          <w:sz w:val="20"/>
          <w:szCs w:val="20"/>
          <w:lang w:eastAsia="pt-BR"/>
        </w:rPr>
      </w:pPr>
      <w:r w:rsidRPr="00E10D52">
        <w:rPr>
          <w:rFonts w:ascii="Arial Unicode MS" w:eastAsia="Arial Unicode MS" w:hAnsi="Arial Unicode MS" w:cs="Arial Unicode MS"/>
          <w:b/>
          <w:sz w:val="20"/>
          <w:szCs w:val="20"/>
          <w:lang w:eastAsia="pt-BR"/>
        </w:rPr>
        <w:t>Micro - ônibus ou Van</w:t>
      </w:r>
      <w:r w:rsidRPr="00E10D52">
        <w:rPr>
          <w:rFonts w:ascii="Arial Unicode MS" w:eastAsia="Arial Unicode MS" w:hAnsi="Arial Unicode MS" w:cs="Arial Unicode MS"/>
          <w:sz w:val="20"/>
          <w:szCs w:val="20"/>
          <w:lang w:eastAsia="pt-BR"/>
        </w:rPr>
        <w:t>: Veículo automotor de transporte com capacidade de até 20 passageiros;</w:t>
      </w:r>
    </w:p>
    <w:p w:rsidR="00E62D31" w:rsidRPr="00E10D52" w:rsidRDefault="00E62D31" w:rsidP="00E10D52">
      <w:pPr>
        <w:pStyle w:val="PargrafodaLista"/>
        <w:numPr>
          <w:ilvl w:val="0"/>
          <w:numId w:val="34"/>
        </w:numPr>
        <w:spacing w:after="0"/>
        <w:jc w:val="both"/>
        <w:rPr>
          <w:rFonts w:ascii="Arial Unicode MS" w:eastAsia="Arial Unicode MS" w:hAnsi="Arial Unicode MS" w:cs="Arial Unicode MS"/>
          <w:sz w:val="20"/>
          <w:szCs w:val="20"/>
          <w:lang w:eastAsia="pt-BR"/>
        </w:rPr>
      </w:pPr>
      <w:r w:rsidRPr="00E10D52">
        <w:rPr>
          <w:rFonts w:ascii="Arial Unicode MS" w:eastAsia="Arial Unicode MS" w:hAnsi="Arial Unicode MS" w:cs="Arial Unicode MS"/>
          <w:b/>
          <w:sz w:val="20"/>
          <w:szCs w:val="20"/>
          <w:lang w:eastAsia="pt-BR"/>
        </w:rPr>
        <w:t>Ônibus:</w:t>
      </w:r>
      <w:r w:rsidRPr="00E10D52">
        <w:rPr>
          <w:rFonts w:ascii="Arial Unicode MS" w:eastAsia="Arial Unicode MS" w:hAnsi="Arial Unicode MS" w:cs="Arial Unicode MS"/>
          <w:sz w:val="20"/>
          <w:szCs w:val="20"/>
          <w:lang w:eastAsia="pt-BR"/>
        </w:rPr>
        <w:t xml:space="preserve"> Veículo automotor de transporte com capacidade superior à 20 passageiros; </w:t>
      </w:r>
    </w:p>
    <w:p w:rsidR="00E62D31" w:rsidRPr="001849E6" w:rsidRDefault="00E62D31" w:rsidP="00BE4236">
      <w:pPr>
        <w:spacing w:after="0" w:line="256" w:lineRule="auto"/>
        <w:jc w:val="both"/>
        <w:rPr>
          <w:rFonts w:ascii="Arial Unicode MS" w:eastAsia="Arial Unicode MS" w:hAnsi="Arial Unicode MS" w:cs="Arial Unicode MS"/>
        </w:rPr>
      </w:pPr>
    </w:p>
    <w:tbl>
      <w:tblPr>
        <w:tblStyle w:val="TableGrid"/>
        <w:tblW w:w="5822" w:type="dxa"/>
        <w:tblInd w:w="1387" w:type="dxa"/>
        <w:tblCellMar>
          <w:top w:w="7" w:type="dxa"/>
          <w:left w:w="106" w:type="dxa"/>
          <w:right w:w="115" w:type="dxa"/>
        </w:tblCellMar>
        <w:tblLook w:val="04A0"/>
      </w:tblPr>
      <w:tblGrid>
        <w:gridCol w:w="2158"/>
        <w:gridCol w:w="3664"/>
      </w:tblGrid>
      <w:tr w:rsidR="00E62D31" w:rsidRPr="001849E6" w:rsidTr="00E62D31">
        <w:trPr>
          <w:trHeight w:val="264"/>
        </w:trPr>
        <w:tc>
          <w:tcPr>
            <w:tcW w:w="2158"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rPr>
              <w:t xml:space="preserve">VEÍCULO </w:t>
            </w:r>
          </w:p>
        </w:tc>
        <w:tc>
          <w:tcPr>
            <w:tcW w:w="3664"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jc w:val="center"/>
              <w:rPr>
                <w:rFonts w:ascii="Arial Unicode MS" w:eastAsia="Arial Unicode MS" w:hAnsi="Arial Unicode MS" w:cs="Arial Unicode MS"/>
              </w:rPr>
            </w:pPr>
            <w:r w:rsidRPr="001849E6">
              <w:rPr>
                <w:rFonts w:ascii="Arial Unicode MS" w:eastAsia="Arial Unicode MS" w:hAnsi="Arial Unicode MS" w:cs="Arial Unicode MS"/>
                <w:b/>
              </w:rPr>
              <w:t xml:space="preserve">CAPACIDADE </w:t>
            </w:r>
          </w:p>
        </w:tc>
      </w:tr>
      <w:tr w:rsidR="00E10D52" w:rsidRPr="001849E6" w:rsidTr="00E62D31">
        <w:trPr>
          <w:trHeight w:val="264"/>
        </w:trPr>
        <w:tc>
          <w:tcPr>
            <w:tcW w:w="2158" w:type="dxa"/>
            <w:tcBorders>
              <w:top w:val="single" w:sz="4" w:space="0" w:color="000000"/>
              <w:left w:val="single" w:sz="4" w:space="0" w:color="000000"/>
              <w:bottom w:val="single" w:sz="4" w:space="0" w:color="000000"/>
              <w:right w:val="single" w:sz="4" w:space="0" w:color="000000"/>
            </w:tcBorders>
          </w:tcPr>
          <w:p w:rsidR="00E10D52" w:rsidRPr="00E10D52" w:rsidRDefault="00E10D52" w:rsidP="00E10D52">
            <w:pPr>
              <w:spacing w:line="256" w:lineRule="auto"/>
              <w:rPr>
                <w:rFonts w:ascii="Arial Unicode MS" w:eastAsia="Arial Unicode MS" w:hAnsi="Arial Unicode MS" w:cs="Arial Unicode MS"/>
              </w:rPr>
            </w:pPr>
            <w:r w:rsidRPr="00E10D52">
              <w:rPr>
                <w:rFonts w:ascii="Arial Unicode MS" w:eastAsia="Arial Unicode MS" w:hAnsi="Arial Unicode MS" w:cs="Arial Unicode MS"/>
              </w:rPr>
              <w:t>Van/Micro-Ônibus</w:t>
            </w:r>
          </w:p>
        </w:tc>
        <w:tc>
          <w:tcPr>
            <w:tcW w:w="3664" w:type="dxa"/>
            <w:tcBorders>
              <w:top w:val="single" w:sz="4" w:space="0" w:color="000000"/>
              <w:left w:val="single" w:sz="4" w:space="0" w:color="000000"/>
              <w:bottom w:val="single" w:sz="4" w:space="0" w:color="000000"/>
              <w:right w:val="single" w:sz="4" w:space="0" w:color="000000"/>
            </w:tcBorders>
          </w:tcPr>
          <w:p w:rsidR="00E10D52" w:rsidRPr="00E10D52" w:rsidRDefault="00E10D52" w:rsidP="00E10D52">
            <w:pPr>
              <w:spacing w:line="256" w:lineRule="auto"/>
              <w:rPr>
                <w:rFonts w:ascii="Arial Unicode MS" w:eastAsia="Arial Unicode MS" w:hAnsi="Arial Unicode MS" w:cs="Arial Unicode MS"/>
              </w:rPr>
            </w:pPr>
            <w:r w:rsidRPr="00E10D52">
              <w:rPr>
                <w:rFonts w:ascii="Arial Unicode MS" w:eastAsia="Arial Unicode MS" w:hAnsi="Arial Unicode MS" w:cs="Arial Unicode MS"/>
              </w:rPr>
              <w:t xml:space="preserve">20 passageiros </w:t>
            </w:r>
          </w:p>
        </w:tc>
      </w:tr>
      <w:tr w:rsidR="00E62D31" w:rsidRPr="001849E6" w:rsidTr="00E62D31">
        <w:trPr>
          <w:trHeight w:val="262"/>
        </w:trPr>
        <w:tc>
          <w:tcPr>
            <w:tcW w:w="2158" w:type="dxa"/>
            <w:tcBorders>
              <w:top w:val="single" w:sz="4" w:space="0" w:color="000000"/>
              <w:left w:val="single" w:sz="4" w:space="0" w:color="000000"/>
              <w:bottom w:val="single" w:sz="4" w:space="0" w:color="000000"/>
              <w:right w:val="single" w:sz="4" w:space="0" w:color="000000"/>
            </w:tcBorders>
            <w:vAlign w:val="center"/>
            <w:hideMark/>
          </w:tcPr>
          <w:p w:rsidR="00E62D31" w:rsidRPr="001849E6" w:rsidRDefault="00E62D31" w:rsidP="00896176">
            <w:pPr>
              <w:spacing w:line="256" w:lineRule="auto"/>
              <w:rPr>
                <w:rFonts w:ascii="Arial Unicode MS" w:eastAsia="Arial Unicode MS" w:hAnsi="Arial Unicode MS" w:cs="Arial Unicode MS"/>
              </w:rPr>
            </w:pPr>
            <w:r w:rsidRPr="001849E6">
              <w:rPr>
                <w:rFonts w:ascii="Arial Unicode MS" w:eastAsia="Arial Unicode MS" w:hAnsi="Arial Unicode MS" w:cs="Arial Unicode MS"/>
              </w:rPr>
              <w:t xml:space="preserve">Ônibus </w:t>
            </w:r>
          </w:p>
        </w:tc>
        <w:tc>
          <w:tcPr>
            <w:tcW w:w="3664" w:type="dxa"/>
            <w:tcBorders>
              <w:top w:val="single" w:sz="4" w:space="0" w:color="000000"/>
              <w:left w:val="single" w:sz="4" w:space="0" w:color="000000"/>
              <w:bottom w:val="single" w:sz="4" w:space="0" w:color="000000"/>
              <w:right w:val="single" w:sz="4" w:space="0" w:color="000000"/>
            </w:tcBorders>
            <w:hideMark/>
          </w:tcPr>
          <w:p w:rsidR="00E62D31" w:rsidRPr="001849E6" w:rsidRDefault="00E62D31" w:rsidP="00896176">
            <w:pPr>
              <w:spacing w:line="256" w:lineRule="auto"/>
              <w:rPr>
                <w:rFonts w:ascii="Arial Unicode MS" w:eastAsia="Arial Unicode MS" w:hAnsi="Arial Unicode MS" w:cs="Arial Unicode MS"/>
              </w:rPr>
            </w:pPr>
            <w:r w:rsidRPr="001849E6">
              <w:rPr>
                <w:rFonts w:ascii="Arial Unicode MS" w:eastAsia="Arial Unicode MS" w:hAnsi="Arial Unicode MS" w:cs="Arial Unicode MS"/>
              </w:rPr>
              <w:t>2</w:t>
            </w:r>
            <w:r w:rsidR="00435021" w:rsidRPr="001849E6">
              <w:rPr>
                <w:rFonts w:ascii="Arial Unicode MS" w:eastAsia="Arial Unicode MS" w:hAnsi="Arial Unicode MS" w:cs="Arial Unicode MS"/>
              </w:rPr>
              <w:t>5</w:t>
            </w:r>
            <w:r w:rsidRPr="001849E6">
              <w:rPr>
                <w:rFonts w:ascii="Arial Unicode MS" w:eastAsia="Arial Unicode MS" w:hAnsi="Arial Unicode MS" w:cs="Arial Unicode MS"/>
              </w:rPr>
              <w:t xml:space="preserve"> passageiros </w:t>
            </w:r>
          </w:p>
        </w:tc>
      </w:tr>
    </w:tbl>
    <w:p w:rsidR="00E62D31" w:rsidRPr="001849E6" w:rsidRDefault="00E62D31" w:rsidP="00896176">
      <w:pPr>
        <w:spacing w:after="0" w:line="256" w:lineRule="auto"/>
        <w:rPr>
          <w:rFonts w:ascii="Arial Unicode MS" w:eastAsia="Arial Unicode MS" w:hAnsi="Arial Unicode MS" w:cs="Arial Unicode MS"/>
        </w:rPr>
      </w:pPr>
    </w:p>
    <w:tbl>
      <w:tblPr>
        <w:tblStyle w:val="TableGrid"/>
        <w:tblW w:w="5822" w:type="dxa"/>
        <w:tblInd w:w="1387" w:type="dxa"/>
        <w:tblCellMar>
          <w:top w:w="7" w:type="dxa"/>
          <w:left w:w="106" w:type="dxa"/>
          <w:right w:w="115" w:type="dxa"/>
        </w:tblCellMar>
        <w:tblLook w:val="04A0"/>
      </w:tblPr>
      <w:tblGrid>
        <w:gridCol w:w="2158"/>
        <w:gridCol w:w="3664"/>
      </w:tblGrid>
      <w:tr w:rsidR="00CD4DBE" w:rsidRPr="001849E6" w:rsidTr="00CD4DBE">
        <w:trPr>
          <w:trHeight w:val="305"/>
        </w:trPr>
        <w:tc>
          <w:tcPr>
            <w:tcW w:w="2158"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spacing w:line="256"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CATEGORIA</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spacing w:line="256"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POTENCIA DO MOTOR</w:t>
            </w:r>
          </w:p>
        </w:tc>
      </w:tr>
      <w:tr w:rsidR="00CD4DBE" w:rsidRPr="001849E6" w:rsidTr="00B87A26">
        <w:trPr>
          <w:trHeight w:val="264"/>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Leve</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 xml:space="preserve">Até 200 HP </w:t>
            </w:r>
          </w:p>
        </w:tc>
      </w:tr>
      <w:tr w:rsidR="00CD4DBE" w:rsidRPr="001849E6" w:rsidTr="00B87A26">
        <w:trPr>
          <w:trHeight w:val="262"/>
        </w:trPr>
        <w:tc>
          <w:tcPr>
            <w:tcW w:w="2158" w:type="dxa"/>
            <w:tcBorders>
              <w:top w:val="single" w:sz="4" w:space="0" w:color="000000"/>
              <w:left w:val="single" w:sz="4" w:space="0" w:color="000000"/>
              <w:bottom w:val="single" w:sz="4" w:space="0" w:color="000000"/>
              <w:right w:val="single" w:sz="4" w:space="0" w:color="000000"/>
            </w:tcBorders>
            <w:vAlign w:val="center"/>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Pesado</w:t>
            </w:r>
          </w:p>
        </w:tc>
        <w:tc>
          <w:tcPr>
            <w:tcW w:w="3664" w:type="dxa"/>
            <w:tcBorders>
              <w:top w:val="single" w:sz="4" w:space="0" w:color="000000"/>
              <w:left w:val="single" w:sz="4" w:space="0" w:color="000000"/>
              <w:bottom w:val="single" w:sz="4" w:space="0" w:color="000000"/>
              <w:right w:val="single" w:sz="4" w:space="0" w:color="000000"/>
            </w:tcBorders>
            <w:hideMark/>
          </w:tcPr>
          <w:p w:rsidR="00CD4DBE" w:rsidRPr="001849E6" w:rsidRDefault="00CD4DBE" w:rsidP="00896176">
            <w:pPr>
              <w:rPr>
                <w:rFonts w:ascii="Arial Unicode MS" w:eastAsia="Arial Unicode MS" w:hAnsi="Arial Unicode MS" w:cs="Arial Unicode MS"/>
                <w:color w:val="000000"/>
              </w:rPr>
            </w:pPr>
            <w:r w:rsidRPr="001849E6">
              <w:rPr>
                <w:rFonts w:ascii="Arial Unicode MS" w:eastAsia="Arial Unicode MS" w:hAnsi="Arial Unicode MS" w:cs="Arial Unicode MS"/>
                <w:color w:val="000000"/>
              </w:rPr>
              <w:t xml:space="preserve">Acima de 200 HP </w:t>
            </w:r>
          </w:p>
        </w:tc>
      </w:tr>
    </w:tbl>
    <w:p w:rsidR="00CD4DBE" w:rsidRPr="001849E6" w:rsidRDefault="00CD4DBE" w:rsidP="00896176">
      <w:pPr>
        <w:spacing w:after="0" w:line="256" w:lineRule="auto"/>
        <w:rPr>
          <w:rFonts w:ascii="Arial Unicode MS" w:eastAsia="Arial Unicode MS" w:hAnsi="Arial Unicode MS" w:cs="Arial Unicode MS"/>
        </w:rPr>
      </w:pPr>
    </w:p>
    <w:p w:rsidR="00CD4DBE" w:rsidRPr="001849E6" w:rsidRDefault="00CD4DBE" w:rsidP="00896176">
      <w:pPr>
        <w:spacing w:after="0" w:line="256" w:lineRule="auto"/>
        <w:rPr>
          <w:rFonts w:ascii="Arial Unicode MS" w:eastAsia="Arial Unicode MS" w:hAnsi="Arial Unicode MS" w:cs="Arial Unicode MS"/>
        </w:rPr>
      </w:pPr>
    </w:p>
    <w:p w:rsidR="00E62D31" w:rsidRPr="001849E6" w:rsidRDefault="00E62D31"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Valor </w:t>
      </w:r>
      <w:r w:rsidR="00477383" w:rsidRPr="001849E6">
        <w:rPr>
          <w:rFonts w:ascii="Arial Unicode MS" w:eastAsia="Arial Unicode MS" w:hAnsi="Arial Unicode MS" w:cs="Arial Unicode MS"/>
          <w:b/>
        </w:rPr>
        <w:t xml:space="preserve">inicial </w:t>
      </w:r>
      <w:r w:rsidRPr="001849E6">
        <w:rPr>
          <w:rFonts w:ascii="Arial Unicode MS" w:eastAsia="Arial Unicode MS" w:hAnsi="Arial Unicode MS" w:cs="Arial Unicode MS"/>
          <w:b/>
        </w:rPr>
        <w:t>do Veículo:</w:t>
      </w:r>
      <w:r w:rsidRPr="001849E6">
        <w:rPr>
          <w:rFonts w:ascii="Arial Unicode MS" w:eastAsia="Arial Unicode MS" w:hAnsi="Arial Unicode MS" w:cs="Arial Unicode MS"/>
        </w:rPr>
        <w:t xml:space="preserve"> Valor de mercado do veículo zero</w:t>
      </w:r>
      <w:r w:rsidR="00CA3038" w:rsidRPr="001849E6">
        <w:rPr>
          <w:rFonts w:ascii="Arial Unicode MS" w:eastAsia="Arial Unicode MS" w:hAnsi="Arial Unicode MS" w:cs="Arial Unicode MS"/>
        </w:rPr>
        <w:t>, conforme pesquisa de mercado</w:t>
      </w:r>
      <w:r w:rsidR="00D40E8E">
        <w:rPr>
          <w:rFonts w:ascii="Arial Unicode MS" w:eastAsia="Arial Unicode MS" w:hAnsi="Arial Unicode MS" w:cs="Arial Unicode MS"/>
        </w:rPr>
        <w:t>. O</w:t>
      </w:r>
      <w:r w:rsidR="00CA3038" w:rsidRPr="001849E6">
        <w:rPr>
          <w:rFonts w:ascii="Arial Unicode MS" w:eastAsia="Arial Unicode MS" w:hAnsi="Arial Unicode MS" w:cs="Arial Unicode MS"/>
        </w:rPr>
        <w:t xml:space="preserve"> licitante deve considerar, se seu veículo não for novo, o valor do veículo usado (valor do veículo novo – depreciação sofrida) e vida útil remanescente.</w:t>
      </w:r>
    </w:p>
    <w:p w:rsidR="00972B85" w:rsidRPr="001849E6" w:rsidRDefault="00972B85" w:rsidP="00BE4236">
      <w:pPr>
        <w:spacing w:after="0" w:line="240"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Vida útil estimada: </w:t>
      </w:r>
      <w:r w:rsidRPr="001849E6">
        <w:rPr>
          <w:rFonts w:ascii="Arial Unicode MS" w:eastAsia="Arial Unicode MS" w:hAnsi="Arial Unicode MS" w:cs="Arial Unicode MS"/>
        </w:rPr>
        <w:t>veículos</w:t>
      </w:r>
      <w:r w:rsidR="00595758" w:rsidRPr="001849E6">
        <w:rPr>
          <w:rFonts w:ascii="Arial Unicode MS" w:eastAsia="Arial Unicode MS" w:hAnsi="Arial Unicode MS" w:cs="Arial Unicode MS"/>
        </w:rPr>
        <w:t xml:space="preserve"> leves</w:t>
      </w:r>
      <w:r w:rsidRPr="001849E6">
        <w:rPr>
          <w:rFonts w:ascii="Arial Unicode MS" w:eastAsia="Arial Unicode MS" w:hAnsi="Arial Unicode MS" w:cs="Arial Unicode MS"/>
        </w:rPr>
        <w:t xml:space="preserve"> 7 (sete) anos e 10 (dez) para pesados, conforme recomendação do manual GEIPOT</w:t>
      </w:r>
      <w:r w:rsidRPr="001849E6">
        <w:rPr>
          <w:rFonts w:ascii="Arial Unicode MS" w:eastAsia="Arial Unicode MS" w:hAnsi="Arial Unicode MS" w:cs="Arial Unicode MS"/>
          <w:b/>
        </w:rPr>
        <w:t>.</w:t>
      </w:r>
    </w:p>
    <w:p w:rsidR="00595758" w:rsidRPr="001849E6" w:rsidRDefault="00595758" w:rsidP="00896176">
      <w:pPr>
        <w:spacing w:after="0" w:line="256" w:lineRule="auto"/>
        <w:rPr>
          <w:rFonts w:ascii="Arial Unicode MS" w:eastAsia="Arial Unicode MS" w:hAnsi="Arial Unicode MS" w:cs="Arial Unicode MS"/>
          <w:b/>
        </w:rPr>
      </w:pPr>
    </w:p>
    <w:p w:rsidR="00972B85" w:rsidRPr="001849E6" w:rsidRDefault="00972B85" w:rsidP="00896176">
      <w:pPr>
        <w:spacing w:after="0" w:line="256" w:lineRule="auto"/>
        <w:rPr>
          <w:rFonts w:ascii="Arial Unicode MS" w:eastAsia="Arial Unicode MS" w:hAnsi="Arial Unicode MS" w:cs="Arial Unicode MS"/>
        </w:rPr>
      </w:pPr>
      <w:r w:rsidRPr="001849E6">
        <w:rPr>
          <w:rFonts w:ascii="Arial Unicode MS" w:eastAsia="Arial Unicode MS" w:hAnsi="Arial Unicode MS" w:cs="Arial Unicode MS"/>
          <w:b/>
        </w:rPr>
        <w:t xml:space="preserve">Valor residual: </w:t>
      </w:r>
      <w:r w:rsidRPr="001849E6">
        <w:rPr>
          <w:rFonts w:ascii="Arial Unicode MS" w:eastAsia="Arial Unicode MS" w:hAnsi="Arial Unicode MS" w:cs="Arial Unicode MS"/>
        </w:rPr>
        <w:t xml:space="preserve">20 % para </w:t>
      </w:r>
      <w:r w:rsidR="00595758" w:rsidRPr="001849E6">
        <w:rPr>
          <w:rFonts w:ascii="Arial Unicode MS" w:eastAsia="Arial Unicode MS" w:hAnsi="Arial Unicode MS" w:cs="Arial Unicode MS"/>
        </w:rPr>
        <w:t>leve e 15% para pesado</w:t>
      </w:r>
    </w:p>
    <w:p w:rsidR="00595758" w:rsidRPr="001849E6" w:rsidRDefault="00595758" w:rsidP="00896176">
      <w:pPr>
        <w:spacing w:after="0" w:line="256" w:lineRule="auto"/>
        <w:rPr>
          <w:rFonts w:ascii="Arial Unicode MS" w:eastAsia="Arial Unicode MS" w:hAnsi="Arial Unicode MS" w:cs="Arial Unicode MS"/>
          <w:b/>
        </w:rPr>
      </w:pPr>
    </w:p>
    <w:p w:rsidR="00477383" w:rsidRPr="001849E6" w:rsidRDefault="00595758" w:rsidP="00BE4236">
      <w:pPr>
        <w:spacing w:after="0" w:line="256" w:lineRule="auto"/>
        <w:jc w:val="both"/>
        <w:rPr>
          <w:rFonts w:ascii="Arial Unicode MS" w:eastAsia="Arial Unicode MS" w:hAnsi="Arial Unicode MS" w:cs="Arial Unicode MS"/>
          <w:color w:val="000000"/>
        </w:rPr>
      </w:pPr>
      <w:r w:rsidRPr="001849E6">
        <w:rPr>
          <w:rFonts w:ascii="Arial Unicode MS" w:eastAsia="Arial Unicode MS" w:hAnsi="Arial Unicode MS" w:cs="Arial Unicode MS"/>
          <w:b/>
        </w:rPr>
        <w:t>Vida útil utilizada (idade do veículo)</w:t>
      </w:r>
      <w:r w:rsidR="00477383" w:rsidRPr="001849E6">
        <w:rPr>
          <w:rFonts w:ascii="Arial Unicode MS" w:eastAsia="Arial Unicode MS" w:hAnsi="Arial Unicode MS" w:cs="Arial Unicode MS"/>
          <w:b/>
        </w:rPr>
        <w:t>:</w:t>
      </w:r>
      <w:r w:rsidR="00477383" w:rsidRPr="001849E6">
        <w:rPr>
          <w:rFonts w:ascii="Arial Unicode MS" w:eastAsia="Arial Unicode MS" w:hAnsi="Arial Unicode MS" w:cs="Arial Unicode MS"/>
        </w:rPr>
        <w:t xml:space="preserve"> Para a planilha modelo utilizou-se veículo zero, (o licitante deve preencher com os dados de seu veículo)</w:t>
      </w:r>
      <w:r w:rsidRPr="001849E6">
        <w:rPr>
          <w:rFonts w:ascii="Arial Unicode MS" w:eastAsia="Arial Unicode MS" w:hAnsi="Arial Unicode MS" w:cs="Arial Unicode MS"/>
        </w:rPr>
        <w:t>.</w:t>
      </w:r>
    </w:p>
    <w:p w:rsidR="00477383" w:rsidRPr="001849E6" w:rsidRDefault="00477383"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Capacidade do Veículo:</w:t>
      </w:r>
      <w:r w:rsidRPr="001849E6">
        <w:rPr>
          <w:rFonts w:ascii="Arial Unicode MS" w:eastAsia="Arial Unicode MS" w:hAnsi="Arial Unicode MS" w:cs="Arial Unicode MS"/>
        </w:rPr>
        <w:t xml:space="preserve"> Capacidade mínima exigida para o transporte dos alunos, considerando a simulação do trajeto. </w:t>
      </w:r>
    </w:p>
    <w:p w:rsidR="00477383" w:rsidRPr="001849E6" w:rsidRDefault="00477383"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Combustível:</w:t>
      </w:r>
      <w:r w:rsidRPr="001849E6">
        <w:rPr>
          <w:rFonts w:ascii="Arial Unicode MS" w:eastAsia="Arial Unicode MS" w:hAnsi="Arial Unicode MS" w:cs="Arial Unicode MS"/>
        </w:rPr>
        <w:t xml:space="preserve"> Tipo de combustível utilizado por veículo</w:t>
      </w:r>
      <w:r w:rsidR="006F3EF7">
        <w:rPr>
          <w:rFonts w:ascii="Arial Unicode MS" w:eastAsia="Arial Unicode MS" w:hAnsi="Arial Unicode MS" w:cs="Arial Unicode MS"/>
        </w:rPr>
        <w:t>, no caso de ônibus</w:t>
      </w:r>
      <w:r w:rsidR="00305E4F">
        <w:rPr>
          <w:rFonts w:ascii="Arial Unicode MS" w:eastAsia="Arial Unicode MS" w:hAnsi="Arial Unicode MS" w:cs="Arial Unicode MS"/>
        </w:rPr>
        <w:t xml:space="preserve"> e van/micro-ônibus</w:t>
      </w:r>
      <w:r w:rsidR="006F3EF7">
        <w:rPr>
          <w:rFonts w:ascii="Arial Unicode MS" w:eastAsia="Arial Unicode MS" w:hAnsi="Arial Unicode MS" w:cs="Arial Unicode MS"/>
        </w:rPr>
        <w:t>, óleo diesel S-500.</w:t>
      </w:r>
    </w:p>
    <w:p w:rsidR="00E62D31" w:rsidRPr="001849E6" w:rsidRDefault="00E62D31" w:rsidP="00896176">
      <w:pPr>
        <w:spacing w:after="0" w:line="256" w:lineRule="auto"/>
        <w:rPr>
          <w:rFonts w:ascii="Arial Unicode MS" w:eastAsia="Arial Unicode MS" w:hAnsi="Arial Unicode MS" w:cs="Arial Unicode MS"/>
        </w:rPr>
      </w:pPr>
    </w:p>
    <w:p w:rsidR="00E62D31" w:rsidRPr="001849E6" w:rsidRDefault="00E62D31"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DEPRECIAÇÃO</w:t>
      </w:r>
    </w:p>
    <w:p w:rsidR="00E62D31" w:rsidRPr="001849E6" w:rsidRDefault="00E62D31" w:rsidP="00896176">
      <w:pPr>
        <w:spacing w:after="0"/>
        <w:rPr>
          <w:rFonts w:ascii="Arial Unicode MS" w:eastAsia="Arial Unicode MS" w:hAnsi="Arial Unicode MS" w:cs="Arial Unicode MS"/>
        </w:rPr>
      </w:pPr>
    </w:p>
    <w:p w:rsidR="00E62D31" w:rsidRPr="001849E6" w:rsidRDefault="00E62D31" w:rsidP="00896176">
      <w:pPr>
        <w:autoSpaceDE w:val="0"/>
        <w:autoSpaceDN w:val="0"/>
        <w:adjustRightInd w:val="0"/>
        <w:spacing w:after="0" w:line="240" w:lineRule="auto"/>
        <w:ind w:firstLine="708"/>
        <w:jc w:val="both"/>
        <w:rPr>
          <w:rFonts w:ascii="Arial Unicode MS" w:eastAsia="Arial Unicode MS" w:hAnsi="Arial Unicode MS" w:cs="Arial Unicode MS"/>
          <w:lang w:eastAsia="en-US"/>
        </w:rPr>
      </w:pPr>
      <w:r w:rsidRPr="001849E6">
        <w:rPr>
          <w:rFonts w:ascii="Arial Unicode MS" w:eastAsia="Arial Unicode MS" w:hAnsi="Arial Unicode MS" w:cs="Arial Unicode MS"/>
        </w:rPr>
        <w:t xml:space="preserve">Depreciação é um termo geral e amplo que abarca todas as influências que atacam os bens materiais ao longo do tempo, ocasionando perda de valor ou diminuição de preço. A depreciação pode ocorrer devido à idade, ao desgaste físico </w:t>
      </w:r>
      <w:r w:rsidR="00753636" w:rsidRPr="001849E6">
        <w:rPr>
          <w:rFonts w:ascii="Arial Unicode MS" w:eastAsia="Arial Unicode MS" w:hAnsi="Arial Unicode MS" w:cs="Arial Unicode MS"/>
        </w:rPr>
        <w:t xml:space="preserve">dos materiais, à </w:t>
      </w:r>
      <w:r w:rsidRPr="001849E6">
        <w:rPr>
          <w:rFonts w:ascii="Arial Unicode MS" w:eastAsia="Arial Unicode MS" w:hAnsi="Arial Unicode MS" w:cs="Arial Unicode MS"/>
        </w:rPr>
        <w:t>obsolescência funcional e à obsolescência econômica</w:t>
      </w:r>
      <w:r w:rsidR="00753636" w:rsidRPr="001849E6">
        <w:rPr>
          <w:rFonts w:ascii="Arial Unicode MS" w:eastAsia="Arial Unicode MS" w:hAnsi="Arial Unicode MS" w:cs="Arial Unicode MS"/>
          <w:lang w:eastAsia="en-US"/>
        </w:rPr>
        <w:t>.</w:t>
      </w:r>
    </w:p>
    <w:p w:rsidR="00E337EC" w:rsidRPr="001849E6" w:rsidRDefault="00305E4F" w:rsidP="00896176">
      <w:pPr>
        <w:spacing w:after="0" w:line="240" w:lineRule="auto"/>
        <w:ind w:firstLine="708"/>
        <w:jc w:val="both"/>
        <w:rPr>
          <w:rFonts w:ascii="Arial Unicode MS" w:eastAsia="Arial Unicode MS" w:hAnsi="Arial Unicode MS" w:cs="Arial Unicode MS"/>
        </w:rPr>
      </w:pPr>
      <w:r>
        <w:rPr>
          <w:rFonts w:ascii="Arial Unicode MS" w:eastAsia="Arial Unicode MS" w:hAnsi="Arial Unicode MS" w:cs="Arial Unicode MS"/>
        </w:rPr>
        <w:t>Adotou-se</w:t>
      </w:r>
      <w:proofErr w:type="gramStart"/>
      <w:r>
        <w:rPr>
          <w:rFonts w:ascii="Arial Unicode MS" w:eastAsia="Arial Unicode MS" w:hAnsi="Arial Unicode MS" w:cs="Arial Unicode MS"/>
        </w:rPr>
        <w:t xml:space="preserve"> </w:t>
      </w:r>
      <w:r w:rsidR="00753636" w:rsidRPr="001849E6">
        <w:rPr>
          <w:rFonts w:ascii="Arial Unicode MS" w:eastAsia="Arial Unicode MS" w:hAnsi="Arial Unicode MS" w:cs="Arial Unicode MS"/>
        </w:rPr>
        <w:t xml:space="preserve"> </w:t>
      </w:r>
      <w:proofErr w:type="gramEnd"/>
      <w:r w:rsidR="00753636" w:rsidRPr="001849E6">
        <w:rPr>
          <w:rFonts w:ascii="Arial Unicode MS" w:eastAsia="Arial Unicode MS" w:hAnsi="Arial Unicode MS" w:cs="Arial Unicode MS"/>
        </w:rPr>
        <w:t>o método de cotas constantes que utiliza-se de taxa de depreciação constante durante a vida útil do ativo. Além disso, na tabela, utilizou-se val</w:t>
      </w:r>
      <w:r>
        <w:rPr>
          <w:rFonts w:ascii="Arial Unicode MS" w:eastAsia="Arial Unicode MS" w:hAnsi="Arial Unicode MS" w:cs="Arial Unicode MS"/>
        </w:rPr>
        <w:t>o</w:t>
      </w:r>
      <w:r w:rsidR="00753636" w:rsidRPr="001849E6">
        <w:rPr>
          <w:rFonts w:ascii="Arial Unicode MS" w:eastAsia="Arial Unicode MS" w:hAnsi="Arial Unicode MS" w:cs="Arial Unicode MS"/>
        </w:rPr>
        <w:t>res de veículos zero quilometro</w:t>
      </w:r>
      <w:r w:rsidR="00E337EC" w:rsidRPr="001849E6">
        <w:rPr>
          <w:rFonts w:ascii="Arial Unicode MS" w:eastAsia="Arial Unicode MS" w:hAnsi="Arial Unicode MS" w:cs="Arial Unicode MS"/>
        </w:rPr>
        <w:t xml:space="preserve">, porém a licitante deve levar em consideração os valores já desgastados do veículo. Contudo, se o veículo posto em serviço ultrapassar a vida útil estabelecida, </w:t>
      </w:r>
      <w:r w:rsidR="00E337EC" w:rsidRPr="006F3EF7">
        <w:rPr>
          <w:rFonts w:ascii="Arial Unicode MS" w:eastAsia="Arial Unicode MS" w:hAnsi="Arial Unicode MS" w:cs="Arial Unicode MS"/>
          <w:b/>
          <w:u w:val="single"/>
        </w:rPr>
        <w:t>não haverá depreciação na planilha.</w:t>
      </w:r>
    </w:p>
    <w:p w:rsidR="00E62D31" w:rsidRPr="001849E6" w:rsidRDefault="00CD4DBE" w:rsidP="00896176">
      <w:pPr>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Quanto a vida útil, para veículos leves adotou-se sete anos</w:t>
      </w:r>
      <w:r w:rsidR="005F5544" w:rsidRPr="001849E6">
        <w:rPr>
          <w:rFonts w:ascii="Arial Unicode MS" w:eastAsia="Arial Unicode MS" w:hAnsi="Arial Unicode MS" w:cs="Arial Unicode MS"/>
        </w:rPr>
        <w:t xml:space="preserve"> e dez para pesados</w:t>
      </w:r>
      <w:r w:rsidRPr="001849E6">
        <w:rPr>
          <w:rFonts w:ascii="Arial Unicode MS" w:eastAsia="Arial Unicode MS" w:hAnsi="Arial Unicode MS" w:cs="Arial Unicode MS"/>
        </w:rPr>
        <w:t>, conforme recomendação do manual GEIPOT.</w:t>
      </w:r>
      <w:r w:rsidR="00135829" w:rsidRPr="001849E6">
        <w:rPr>
          <w:rFonts w:ascii="Arial Unicode MS" w:eastAsia="Arial Unicode MS" w:hAnsi="Arial Unicode MS" w:cs="Arial Unicode MS"/>
        </w:rPr>
        <w:t xml:space="preserve"> Quanto ao valor residual adotou-se 20% para leve e 15% para pesado, conforme manual de transporte escolar disponível no site do FNDE.</w:t>
      </w:r>
    </w:p>
    <w:p w:rsidR="005F5544" w:rsidRPr="001849E6" w:rsidRDefault="005F5544" w:rsidP="00896176">
      <w:pPr>
        <w:autoSpaceDE w:val="0"/>
        <w:autoSpaceDN w:val="0"/>
        <w:adjustRightInd w:val="0"/>
        <w:spacing w:after="0" w:line="240" w:lineRule="auto"/>
        <w:ind w:firstLine="708"/>
        <w:jc w:val="both"/>
        <w:rPr>
          <w:rFonts w:ascii="Arial Unicode MS" w:eastAsia="Arial Unicode MS" w:hAnsi="Arial Unicode MS" w:cs="Arial Unicode MS"/>
        </w:rPr>
      </w:pPr>
    </w:p>
    <w:p w:rsidR="00E62D31" w:rsidRPr="001849E6" w:rsidRDefault="00E62D31" w:rsidP="00896176">
      <w:pPr>
        <w:autoSpaceDE w:val="0"/>
        <w:autoSpaceDN w:val="0"/>
        <w:adjustRightInd w:val="0"/>
        <w:spacing w:after="0" w:line="240" w:lineRule="auto"/>
        <w:ind w:firstLine="708"/>
        <w:jc w:val="both"/>
        <w:rPr>
          <w:rFonts w:ascii="Arial Unicode MS" w:eastAsia="Arial Unicode MS" w:hAnsi="Arial Unicode MS" w:cs="Arial Unicode MS"/>
        </w:rPr>
      </w:pPr>
    </w:p>
    <w:p w:rsidR="00ED4F7E" w:rsidRPr="001849E6" w:rsidRDefault="00ED4F7E" w:rsidP="0089617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REMUNERAÇÃO DE CAPITAL</w:t>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6F3EF7">
      <w:pPr>
        <w:autoSpaceDE w:val="0"/>
        <w:autoSpaceDN w:val="0"/>
        <w:adjustRightInd w:val="0"/>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Os juros sobre o capital imobilizado representam o custo incorrido pelo empresário, pelo fato de aplicar, num negócio específico, seu capital próprio ou o capital captado de terceiros. Os custos com juros correspondem ao rendimento de um investimento de mesmo valor do equipamento ao longo de sua vida útil. Tal qual a depreciação, depende do valor residual do equipamento.</w:t>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896176">
      <w:pPr>
        <w:spacing w:after="0"/>
        <w:rPr>
          <w:rFonts w:ascii="Arial Unicode MS" w:eastAsia="Arial Unicode MS" w:hAnsi="Arial Unicode MS" w:cs="Arial Unicode MS"/>
        </w:rPr>
      </w:pPr>
      <w:r w:rsidRPr="001849E6">
        <w:rPr>
          <w:rFonts w:ascii="Arial Unicode MS" w:eastAsia="Arial Unicode MS" w:hAnsi="Arial Unicode MS" w:cs="Arial Unicode MS"/>
        </w:rPr>
        <w:t>Fórmula de cálculo da remuneração de capital:</w:t>
      </w:r>
    </w:p>
    <w:p w:rsidR="00ED4F7E" w:rsidRPr="001849E6" w:rsidRDefault="00ED4F7E" w:rsidP="00896176">
      <w:pPr>
        <w:spacing w:after="0"/>
        <w:rPr>
          <w:rFonts w:ascii="Arial Unicode MS" w:eastAsia="Arial Unicode MS" w:hAnsi="Arial Unicode MS" w:cs="Arial Unicode MS"/>
        </w:rPr>
      </w:pPr>
      <w:r w:rsidRPr="001849E6">
        <w:rPr>
          <w:rFonts w:ascii="Arial Unicode MS" w:eastAsia="Arial Unicode MS" w:hAnsi="Arial Unicode MS" w:cs="Arial Unicode MS"/>
          <w:noProof/>
        </w:rPr>
        <w:drawing>
          <wp:inline distT="0" distB="0" distL="0" distR="0">
            <wp:extent cx="4705350" cy="1143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5350" cy="1143000"/>
                    </a:xfrm>
                    <a:prstGeom prst="rect">
                      <a:avLst/>
                    </a:prstGeom>
                    <a:noFill/>
                    <a:ln>
                      <a:noFill/>
                    </a:ln>
                  </pic:spPr>
                </pic:pic>
              </a:graphicData>
            </a:graphic>
          </wp:inline>
        </w:drawing>
      </w:r>
    </w:p>
    <w:p w:rsidR="00ED4F7E" w:rsidRPr="001849E6" w:rsidRDefault="00ED4F7E" w:rsidP="00896176">
      <w:pPr>
        <w:spacing w:after="0"/>
        <w:rPr>
          <w:rFonts w:ascii="Arial Unicode MS" w:eastAsia="Arial Unicode MS" w:hAnsi="Arial Unicode MS" w:cs="Arial Unicode MS"/>
        </w:rPr>
      </w:pP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Jm</w:t>
      </w:r>
      <w:proofErr w:type="spellEnd"/>
      <w:r w:rsidRPr="001849E6">
        <w:rPr>
          <w:rFonts w:ascii="Arial Unicode MS" w:eastAsia="Arial Unicode MS" w:hAnsi="Arial Unicode MS" w:cs="Arial Unicode MS"/>
        </w:rPr>
        <w:t xml:space="preserve"> = remuneração de capital mensal</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i = taxa de juros do mercado (adotar a taxa SELIC)</w:t>
      </w: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Im</w:t>
      </w:r>
      <w:proofErr w:type="spellEnd"/>
      <w:r w:rsidRPr="001849E6">
        <w:rPr>
          <w:rFonts w:ascii="Arial Unicode MS" w:eastAsia="Arial Unicode MS" w:hAnsi="Arial Unicode MS" w:cs="Arial Unicode MS"/>
        </w:rPr>
        <w:t xml:space="preserve"> = investimento médio</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V0 = valor inicial do bem</w:t>
      </w:r>
    </w:p>
    <w:p w:rsidR="00ED4F7E" w:rsidRPr="001849E6" w:rsidRDefault="00ED4F7E" w:rsidP="00BE4236">
      <w:pPr>
        <w:spacing w:after="0"/>
        <w:jc w:val="both"/>
        <w:rPr>
          <w:rFonts w:ascii="Arial Unicode MS" w:eastAsia="Arial Unicode MS" w:hAnsi="Arial Unicode MS" w:cs="Arial Unicode MS"/>
        </w:rPr>
      </w:pPr>
      <w:proofErr w:type="spellStart"/>
      <w:r w:rsidRPr="001849E6">
        <w:rPr>
          <w:rFonts w:ascii="Arial Unicode MS" w:eastAsia="Arial Unicode MS" w:hAnsi="Arial Unicode MS" w:cs="Arial Unicode MS"/>
        </w:rPr>
        <w:t>Vr</w:t>
      </w:r>
      <w:proofErr w:type="spellEnd"/>
      <w:r w:rsidRPr="001849E6">
        <w:rPr>
          <w:rFonts w:ascii="Arial Unicode MS" w:eastAsia="Arial Unicode MS" w:hAnsi="Arial Unicode MS" w:cs="Arial Unicode MS"/>
        </w:rPr>
        <w:t xml:space="preserve"> = valor residual do bem</w:t>
      </w:r>
    </w:p>
    <w:p w:rsidR="00ED4F7E" w:rsidRPr="001849E6" w:rsidRDefault="00ED4F7E"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n = vida útil do bem em anos</w:t>
      </w:r>
    </w:p>
    <w:p w:rsidR="00435021" w:rsidRPr="001849E6" w:rsidRDefault="00435021" w:rsidP="00BE4236">
      <w:pPr>
        <w:spacing w:after="0" w:line="256" w:lineRule="auto"/>
        <w:ind w:firstLine="708"/>
        <w:jc w:val="both"/>
        <w:rPr>
          <w:rFonts w:ascii="Arial Unicode MS" w:eastAsia="Arial Unicode MS" w:hAnsi="Arial Unicode MS" w:cs="Arial Unicode MS"/>
        </w:rPr>
      </w:pPr>
    </w:p>
    <w:p w:rsidR="00532C56" w:rsidRPr="001849E6" w:rsidRDefault="005F5544"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lastRenderedPageBreak/>
        <w:t>Para calcular o valor da remuneração de capital,</w:t>
      </w:r>
      <w:proofErr w:type="gramStart"/>
      <w:r w:rsidRPr="001849E6">
        <w:rPr>
          <w:rFonts w:ascii="Arial Unicode MS" w:eastAsia="Arial Unicode MS" w:hAnsi="Arial Unicode MS" w:cs="Arial Unicode MS"/>
        </w:rPr>
        <w:t xml:space="preserve">  </w:t>
      </w:r>
      <w:proofErr w:type="gramEnd"/>
      <w:r w:rsidRPr="001849E6">
        <w:rPr>
          <w:rFonts w:ascii="Arial Unicode MS" w:eastAsia="Arial Unicode MS" w:hAnsi="Arial Unicode MS" w:cs="Arial Unicode MS"/>
        </w:rPr>
        <w:t xml:space="preserve">considera-se o valor inicial do bem  como o valor do veículo novo. </w:t>
      </w:r>
      <w:r w:rsidR="00435021" w:rsidRPr="001849E6">
        <w:rPr>
          <w:rFonts w:ascii="Arial Unicode MS" w:eastAsia="Arial Unicode MS" w:hAnsi="Arial Unicode MS" w:cs="Arial Unicode MS"/>
        </w:rPr>
        <w:t>Caso o licitante declare, na sua proposta, que não utilizará veículos novos, o valor (V0) sobre o qual deverá incidir a remuneração do capital é o valor do bem depreciado até a data da proposta.</w:t>
      </w:r>
    </w:p>
    <w:p w:rsidR="00532C56" w:rsidRPr="001849E6" w:rsidRDefault="00532C56" w:rsidP="00896176">
      <w:pPr>
        <w:spacing w:after="0" w:line="256" w:lineRule="auto"/>
        <w:jc w:val="center"/>
        <w:rPr>
          <w:rFonts w:ascii="Arial Unicode MS" w:eastAsia="Arial Unicode MS" w:hAnsi="Arial Unicode MS" w:cs="Arial Unicode MS"/>
        </w:rPr>
      </w:pPr>
    </w:p>
    <w:p w:rsidR="00ED4F7E" w:rsidRPr="001849E6" w:rsidRDefault="00ED4F7E" w:rsidP="00896176">
      <w:pPr>
        <w:pStyle w:val="Ttulo1"/>
        <w:ind w:firstLine="708"/>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IMPOSTOS E SEGUROS </w:t>
      </w:r>
    </w:p>
    <w:p w:rsidR="001578FA" w:rsidRPr="001849E6" w:rsidRDefault="001578FA" w:rsidP="00BE4236">
      <w:pPr>
        <w:spacing w:after="0" w:line="256" w:lineRule="auto"/>
        <w:jc w:val="both"/>
        <w:rPr>
          <w:rFonts w:ascii="Arial Unicode MS" w:eastAsia="Arial Unicode MS" w:hAnsi="Arial Unicode MS" w:cs="Arial Unicode MS"/>
          <w:b/>
        </w:rPr>
      </w:pPr>
    </w:p>
    <w:p w:rsidR="001578FA" w:rsidRPr="001849E6" w:rsidRDefault="001578FA"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IPVA Anual:</w:t>
      </w:r>
      <w:r w:rsidRPr="001849E6">
        <w:rPr>
          <w:rFonts w:ascii="Arial Unicode MS" w:eastAsia="Arial Unicode MS" w:hAnsi="Arial Unicode MS" w:cs="Arial Unicode MS"/>
        </w:rPr>
        <w:t xml:space="preserve"> Veículos exclusivos para Transporte Escolar são isentos do imposto. </w:t>
      </w:r>
    </w:p>
    <w:p w:rsidR="00ED4F7E" w:rsidRPr="001849E6" w:rsidRDefault="00ED4F7E"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Licenciamento </w:t>
      </w:r>
      <w:r w:rsidR="001578FA" w:rsidRPr="001849E6">
        <w:rPr>
          <w:rFonts w:ascii="Arial Unicode MS" w:eastAsia="Arial Unicode MS" w:hAnsi="Arial Unicode MS" w:cs="Arial Unicode MS"/>
          <w:b/>
        </w:rPr>
        <w:t>e seguro obrigatório</w:t>
      </w:r>
      <w:r w:rsidRPr="001849E6">
        <w:rPr>
          <w:rFonts w:ascii="Arial Unicode MS" w:eastAsia="Arial Unicode MS" w:hAnsi="Arial Unicode MS" w:cs="Arial Unicode MS"/>
          <w:b/>
        </w:rPr>
        <w:t>:</w:t>
      </w:r>
      <w:r w:rsidRPr="001849E6">
        <w:rPr>
          <w:rFonts w:ascii="Arial Unicode MS" w:eastAsia="Arial Unicode MS" w:hAnsi="Arial Unicode MS" w:cs="Arial Unicode MS"/>
        </w:rPr>
        <w:t xml:space="preserve"> Taxa para expedição do CRVL de acordo com consulta realizada ao </w:t>
      </w:r>
      <w:r w:rsidR="001578FA" w:rsidRPr="001849E6">
        <w:rPr>
          <w:rFonts w:ascii="Arial Unicode MS" w:eastAsia="Arial Unicode MS" w:hAnsi="Arial Unicode MS" w:cs="Arial Unicode MS"/>
        </w:rPr>
        <w:t xml:space="preserve">site </w:t>
      </w:r>
      <w:r w:rsidR="005635BD">
        <w:rPr>
          <w:rFonts w:ascii="Arial Unicode MS" w:eastAsia="Arial Unicode MS" w:hAnsi="Arial Unicode MS" w:cs="Arial Unicode MS"/>
        </w:rPr>
        <w:t xml:space="preserve">do DETRAN/RS </w:t>
      </w:r>
      <w:r w:rsidR="00F3482D" w:rsidRPr="001849E6">
        <w:rPr>
          <w:rFonts w:ascii="Arial Unicode MS" w:eastAsia="Arial Unicode MS" w:hAnsi="Arial Unicode MS" w:cs="Arial Unicode MS"/>
        </w:rPr>
        <w:t xml:space="preserve">(R$ </w:t>
      </w:r>
      <w:r w:rsidR="005635BD">
        <w:rPr>
          <w:rFonts w:ascii="Arial Unicode MS" w:eastAsia="Arial Unicode MS" w:hAnsi="Arial Unicode MS" w:cs="Arial Unicode MS"/>
        </w:rPr>
        <w:t>94,69</w:t>
      </w:r>
      <w:r w:rsidR="00F3482D" w:rsidRPr="001849E6">
        <w:rPr>
          <w:rFonts w:ascii="Arial Unicode MS" w:eastAsia="Arial Unicode MS" w:hAnsi="Arial Unicode MS" w:cs="Arial Unicode MS"/>
        </w:rPr>
        <w:t>).</w:t>
      </w:r>
      <w:r w:rsidR="005635BD">
        <w:rPr>
          <w:rFonts w:ascii="Arial Unicode MS" w:eastAsia="Arial Unicode MS" w:hAnsi="Arial Unicode MS" w:cs="Arial Unicode MS"/>
        </w:rPr>
        <w:t xml:space="preserve"> Não há cobrança de seguro obrigatório.</w:t>
      </w:r>
    </w:p>
    <w:p w:rsidR="001578FA" w:rsidRDefault="001578FA" w:rsidP="00331E5A">
      <w:pPr>
        <w:spacing w:after="0" w:line="256" w:lineRule="auto"/>
        <w:jc w:val="both"/>
        <w:rPr>
          <w:rFonts w:ascii="Arial Unicode MS" w:eastAsia="Arial Unicode MS" w:hAnsi="Arial Unicode MS" w:cs="Arial Unicode MS"/>
        </w:rPr>
      </w:pPr>
      <w:r w:rsidRPr="00D86D0D">
        <w:rPr>
          <w:rFonts w:ascii="Arial Unicode MS" w:eastAsia="Arial Unicode MS" w:hAnsi="Arial Unicode MS" w:cs="Arial Unicode MS"/>
          <w:b/>
        </w:rPr>
        <w:t xml:space="preserve">Seguro </w:t>
      </w:r>
      <w:r w:rsidR="00E45E29" w:rsidRPr="00D86D0D">
        <w:rPr>
          <w:rFonts w:ascii="Arial Unicode MS" w:eastAsia="Arial Unicode MS" w:hAnsi="Arial Unicode MS" w:cs="Arial Unicode MS"/>
          <w:b/>
        </w:rPr>
        <w:t>contra terceiros</w:t>
      </w:r>
      <w:r w:rsidRPr="00D86D0D">
        <w:rPr>
          <w:rFonts w:ascii="Arial Unicode MS" w:eastAsia="Arial Unicode MS" w:hAnsi="Arial Unicode MS" w:cs="Arial Unicode MS"/>
          <w:b/>
        </w:rPr>
        <w:t>:</w:t>
      </w:r>
      <w:r w:rsidR="00A24DD6">
        <w:rPr>
          <w:rFonts w:ascii="Arial Unicode MS" w:eastAsia="Arial Unicode MS" w:hAnsi="Arial Unicode MS" w:cs="Arial Unicode MS"/>
        </w:rPr>
        <w:t>solicitamos apenas a c</w:t>
      </w:r>
      <w:r w:rsidRPr="00D86D0D">
        <w:rPr>
          <w:rFonts w:ascii="Arial Unicode MS" w:eastAsia="Arial Unicode MS" w:hAnsi="Arial Unicode MS" w:cs="Arial Unicode MS"/>
        </w:rPr>
        <w:t>ob</w:t>
      </w:r>
      <w:r w:rsidR="00A24DD6">
        <w:rPr>
          <w:rFonts w:ascii="Arial Unicode MS" w:eastAsia="Arial Unicode MS" w:hAnsi="Arial Unicode MS" w:cs="Arial Unicode MS"/>
        </w:rPr>
        <w:t>ertura mínima exigida pelo DAER:</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RC DC/DM Passageiros – R$ 608.982,00</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APP – Morte – R$ 50.748,50</w:t>
      </w:r>
    </w:p>
    <w:p w:rsidR="00D86D0D"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APP Invalidez Permanente: R$ 50.748,50</w:t>
      </w:r>
    </w:p>
    <w:p w:rsidR="00DF5CA1" w:rsidRDefault="00D86D0D" w:rsidP="00331E5A">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 DMH – Despesa Medica Hospitalar – R$ 12.179,64</w:t>
      </w:r>
    </w:p>
    <w:p w:rsidR="00DF5CA1" w:rsidRPr="001849E6" w:rsidRDefault="00DF5CA1" w:rsidP="00331E5A">
      <w:pPr>
        <w:spacing w:after="0" w:line="256" w:lineRule="auto"/>
        <w:jc w:val="both"/>
        <w:rPr>
          <w:rFonts w:ascii="Arial Unicode MS" w:eastAsia="Arial Unicode MS" w:hAnsi="Arial Unicode MS" w:cs="Arial Unicode MS"/>
        </w:rPr>
      </w:pPr>
    </w:p>
    <w:p w:rsidR="00E45E29" w:rsidRPr="001849E6" w:rsidRDefault="00E45E29" w:rsidP="00331E5A">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b/>
        </w:rPr>
        <w:t>Autorização DETRAN</w:t>
      </w:r>
      <w:r w:rsidRPr="001849E6">
        <w:rPr>
          <w:rFonts w:ascii="Arial Unicode MS" w:eastAsia="Arial Unicode MS" w:hAnsi="Arial Unicode MS" w:cs="Arial Unicode MS"/>
          <w:b/>
          <w:color w:val="FF0000"/>
        </w:rPr>
        <w:t xml:space="preserve">: </w:t>
      </w:r>
      <w:r w:rsidRPr="001849E6">
        <w:rPr>
          <w:rFonts w:ascii="Arial Unicode MS" w:eastAsia="Arial Unicode MS" w:hAnsi="Arial Unicode MS" w:cs="Arial Unicode MS"/>
        </w:rPr>
        <w:t xml:space="preserve">realizada </w:t>
      </w:r>
      <w:r w:rsidR="00B62B11" w:rsidRPr="001849E6">
        <w:rPr>
          <w:rFonts w:ascii="Arial Unicode MS" w:eastAsia="Arial Unicode MS" w:hAnsi="Arial Unicode MS" w:cs="Arial Unicode MS"/>
        </w:rPr>
        <w:t xml:space="preserve">consulta </w:t>
      </w:r>
      <w:r w:rsidRPr="001849E6">
        <w:rPr>
          <w:rFonts w:ascii="Arial Unicode MS" w:eastAsia="Arial Unicode MS" w:hAnsi="Arial Unicode MS" w:cs="Arial Unicode MS"/>
        </w:rPr>
        <w:t>ao site do DETRAN/RS</w:t>
      </w:r>
    </w:p>
    <w:p w:rsidR="00E45E29" w:rsidRPr="001849E6" w:rsidRDefault="00E45E29" w:rsidP="00331E5A">
      <w:pPr>
        <w:spacing w:after="0" w:line="256"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Laudo mecânico: </w:t>
      </w:r>
      <w:r w:rsidRPr="001849E6">
        <w:rPr>
          <w:rFonts w:ascii="Arial Unicode MS" w:eastAsia="Arial Unicode MS" w:hAnsi="Arial Unicode MS" w:cs="Arial Unicode MS"/>
        </w:rPr>
        <w:t>referencia de valor cobrado por empresa credenciada da região</w:t>
      </w:r>
      <w:r w:rsidRPr="001849E6">
        <w:rPr>
          <w:rFonts w:ascii="Arial Unicode MS" w:eastAsia="Arial Unicode MS" w:hAnsi="Arial Unicode MS" w:cs="Arial Unicode MS"/>
          <w:b/>
        </w:rPr>
        <w:t>.</w:t>
      </w:r>
    </w:p>
    <w:p w:rsidR="00ED4F7E" w:rsidRPr="001849E6" w:rsidRDefault="00E45E29" w:rsidP="00331E5A">
      <w:pPr>
        <w:spacing w:after="0" w:line="256" w:lineRule="auto"/>
        <w:jc w:val="both"/>
        <w:rPr>
          <w:rFonts w:ascii="Arial Unicode MS" w:eastAsia="Arial Unicode MS" w:hAnsi="Arial Unicode MS" w:cs="Arial Unicode MS"/>
          <w:b/>
        </w:rPr>
      </w:pPr>
      <w:r w:rsidRPr="001849E6">
        <w:rPr>
          <w:rFonts w:ascii="Arial Unicode MS" w:eastAsia="Arial Unicode MS" w:hAnsi="Arial Unicode MS" w:cs="Arial Unicode MS"/>
          <w:b/>
        </w:rPr>
        <w:t xml:space="preserve">Aferição do tacógrafo: </w:t>
      </w:r>
      <w:r w:rsidRPr="001849E6">
        <w:rPr>
          <w:rFonts w:ascii="Arial Unicode MS" w:eastAsia="Arial Unicode MS" w:hAnsi="Arial Unicode MS" w:cs="Arial Unicode MS"/>
        </w:rPr>
        <w:t>valor das taxas máximas de selagem e ensaio mais GRU que deve ser emitida online.</w:t>
      </w:r>
    </w:p>
    <w:p w:rsidR="00F3482D" w:rsidRPr="001849E6" w:rsidRDefault="00F3482D" w:rsidP="00896176">
      <w:pPr>
        <w:spacing w:after="0" w:line="256" w:lineRule="auto"/>
        <w:jc w:val="both"/>
        <w:rPr>
          <w:rFonts w:ascii="Arial Unicode MS" w:eastAsia="Arial Unicode MS" w:hAnsi="Arial Unicode MS" w:cs="Arial Unicode MS"/>
          <w:b/>
        </w:rPr>
      </w:pPr>
    </w:p>
    <w:p w:rsidR="00ED4F7E" w:rsidRPr="001849E6" w:rsidRDefault="00ED4F7E" w:rsidP="00896176">
      <w:pPr>
        <w:spacing w:after="0" w:line="256" w:lineRule="auto"/>
        <w:jc w:val="center"/>
        <w:rPr>
          <w:rFonts w:ascii="Arial Unicode MS" w:eastAsia="Arial Unicode MS" w:hAnsi="Arial Unicode MS" w:cs="Arial Unicode MS"/>
        </w:rPr>
      </w:pPr>
    </w:p>
    <w:p w:rsidR="001578FA" w:rsidRPr="001849E6" w:rsidRDefault="001578FA" w:rsidP="0089617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COMBUSTÍVEL E MANUTENÇÃO </w:t>
      </w:r>
    </w:p>
    <w:p w:rsidR="001578FA" w:rsidRPr="001849E6" w:rsidRDefault="001578FA" w:rsidP="00896176">
      <w:pPr>
        <w:spacing w:after="0" w:line="256" w:lineRule="auto"/>
        <w:rPr>
          <w:rFonts w:ascii="Arial Unicode MS" w:eastAsia="Arial Unicode MS" w:hAnsi="Arial Unicode MS" w:cs="Arial Unicode MS"/>
        </w:rPr>
      </w:pPr>
    </w:p>
    <w:p w:rsidR="001578FA" w:rsidRPr="001849E6" w:rsidRDefault="001578FA" w:rsidP="00BE4236">
      <w:pPr>
        <w:spacing w:after="0" w:line="256" w:lineRule="auto"/>
        <w:ind w:firstLine="708"/>
        <w:rPr>
          <w:rFonts w:ascii="Arial Unicode MS" w:eastAsia="Arial Unicode MS" w:hAnsi="Arial Unicode MS" w:cs="Arial Unicode MS"/>
        </w:rPr>
      </w:pPr>
      <w:r w:rsidRPr="001849E6">
        <w:rPr>
          <w:rFonts w:ascii="Arial Unicode MS" w:eastAsia="Arial Unicode MS" w:hAnsi="Arial Unicode MS" w:cs="Arial Unicode MS"/>
          <w:b/>
        </w:rPr>
        <w:t>Preço do Combustível:</w:t>
      </w:r>
      <w:r w:rsidR="001A788E">
        <w:rPr>
          <w:rFonts w:ascii="Arial Unicode MS" w:eastAsia="Arial Unicode MS" w:hAnsi="Arial Unicode MS" w:cs="Arial Unicode MS"/>
        </w:rPr>
        <w:t xml:space="preserve"> R$ 6,09</w:t>
      </w:r>
      <w:r w:rsidR="00D8207F">
        <w:rPr>
          <w:rFonts w:ascii="Arial Unicode MS" w:eastAsia="Arial Unicode MS" w:hAnsi="Arial Unicode MS" w:cs="Arial Unicode MS"/>
        </w:rPr>
        <w:t xml:space="preserve"> </w:t>
      </w:r>
      <w:r w:rsidR="008724EA">
        <w:rPr>
          <w:rFonts w:ascii="Arial Unicode MS" w:eastAsia="Arial Unicode MS" w:hAnsi="Arial Unicode MS" w:cs="Arial Unicode MS"/>
        </w:rPr>
        <w:t>– óleo diesel tipo S-10</w:t>
      </w:r>
      <w:r w:rsidRPr="001849E6">
        <w:rPr>
          <w:rFonts w:ascii="Arial Unicode MS" w:eastAsia="Arial Unicode MS" w:hAnsi="Arial Unicode MS" w:cs="Arial Unicode MS"/>
        </w:rPr>
        <w:t>. Valor de mercado conforme pesquisa de Preços de Postos de Comercialização de Combustíveis no município em</w:t>
      </w:r>
      <w:r w:rsidR="003C5D9B">
        <w:rPr>
          <w:rFonts w:ascii="Arial Unicode MS" w:eastAsia="Arial Unicode MS" w:hAnsi="Arial Unicode MS" w:cs="Arial Unicode MS"/>
        </w:rPr>
        <w:t xml:space="preserve"> </w:t>
      </w:r>
      <w:r w:rsidR="00D8207F">
        <w:rPr>
          <w:rFonts w:ascii="Arial Unicode MS" w:eastAsia="Arial Unicode MS" w:hAnsi="Arial Unicode MS" w:cs="Arial Unicode MS"/>
        </w:rPr>
        <w:t xml:space="preserve">abril </w:t>
      </w:r>
      <w:r w:rsidRPr="001849E6">
        <w:rPr>
          <w:rFonts w:ascii="Arial Unicode MS" w:eastAsia="Arial Unicode MS" w:hAnsi="Arial Unicode MS" w:cs="Arial Unicode MS"/>
        </w:rPr>
        <w:t xml:space="preserve">de </w:t>
      </w:r>
      <w:proofErr w:type="gramStart"/>
      <w:r w:rsidRPr="001849E6">
        <w:rPr>
          <w:rFonts w:ascii="Arial Unicode MS" w:eastAsia="Arial Unicode MS" w:hAnsi="Arial Unicode MS" w:cs="Arial Unicode MS"/>
        </w:rPr>
        <w:t>20</w:t>
      </w:r>
      <w:r w:rsidR="003C5D9B">
        <w:rPr>
          <w:rFonts w:ascii="Arial Unicode MS" w:eastAsia="Arial Unicode MS" w:hAnsi="Arial Unicode MS" w:cs="Arial Unicode MS"/>
        </w:rPr>
        <w:t>24</w:t>
      </w:r>
      <w:r w:rsidRPr="001849E6">
        <w:rPr>
          <w:rFonts w:ascii="Arial Unicode MS" w:eastAsia="Arial Unicode MS" w:hAnsi="Arial Unicode MS" w:cs="Arial Unicode MS"/>
        </w:rPr>
        <w:t xml:space="preserve"> .</w:t>
      </w:r>
      <w:proofErr w:type="gramEnd"/>
    </w:p>
    <w:p w:rsidR="001578FA" w:rsidRPr="001849E6" w:rsidRDefault="001578FA" w:rsidP="00BE4236">
      <w:pPr>
        <w:spacing w:after="0" w:line="256" w:lineRule="auto"/>
        <w:ind w:firstLine="708"/>
        <w:rPr>
          <w:rFonts w:ascii="Arial Unicode MS" w:eastAsia="Arial Unicode MS" w:hAnsi="Arial Unicode MS" w:cs="Arial Unicode MS"/>
        </w:rPr>
      </w:pPr>
      <w:r w:rsidRPr="001849E6">
        <w:rPr>
          <w:rFonts w:ascii="Arial Unicode MS" w:eastAsia="Arial Unicode MS" w:hAnsi="Arial Unicode MS" w:cs="Arial Unicode MS"/>
          <w:b/>
        </w:rPr>
        <w:t>Consumo de Combustível:</w:t>
      </w:r>
      <w:r w:rsidRPr="001849E6">
        <w:rPr>
          <w:rFonts w:ascii="Arial Unicode MS" w:eastAsia="Arial Unicode MS" w:hAnsi="Arial Unicode MS" w:cs="Arial Unicode MS"/>
        </w:rPr>
        <w:t xml:space="preserve"> Considerando classificação de consumo (Km/l) </w:t>
      </w:r>
      <w:r w:rsidR="005625F6" w:rsidRPr="001849E6">
        <w:rPr>
          <w:rFonts w:ascii="Arial Unicode MS" w:eastAsia="Arial Unicode MS" w:hAnsi="Arial Unicode MS" w:cs="Arial Unicode MS"/>
        </w:rPr>
        <w:t>de acordo com a tabela a seguir</w:t>
      </w:r>
    </w:p>
    <w:tbl>
      <w:tblPr>
        <w:tblW w:w="4472" w:type="dxa"/>
        <w:tblInd w:w="1761" w:type="dxa"/>
        <w:tblCellMar>
          <w:left w:w="70" w:type="dxa"/>
          <w:right w:w="70" w:type="dxa"/>
        </w:tblCellMar>
        <w:tblLook w:val="04A0"/>
      </w:tblPr>
      <w:tblGrid>
        <w:gridCol w:w="1920"/>
        <w:gridCol w:w="2552"/>
      </w:tblGrid>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 xml:space="preserve"> Veículo</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Consumo médio KM/L</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 leve</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4</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 pesado</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3</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Micro ônibus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4</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Van (diesel)</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7</w:t>
            </w:r>
          </w:p>
        </w:tc>
      </w:tr>
      <w:tr w:rsidR="004A3689" w:rsidRPr="001849E6" w:rsidTr="004A3689">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kombi (gasolina)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A3689" w:rsidRPr="001849E6" w:rsidRDefault="004A3689"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6,7</w:t>
            </w:r>
          </w:p>
        </w:tc>
      </w:tr>
    </w:tbl>
    <w:p w:rsidR="001578FA" w:rsidRPr="001849E6" w:rsidRDefault="001578FA" w:rsidP="00896176">
      <w:pPr>
        <w:spacing w:after="0"/>
        <w:jc w:val="both"/>
        <w:rPr>
          <w:rFonts w:ascii="Arial Unicode MS" w:eastAsia="Arial Unicode MS" w:hAnsi="Arial Unicode MS" w:cs="Arial Unicode MS"/>
          <w:b/>
          <w:color w:val="000000" w:themeColor="text1"/>
        </w:rPr>
      </w:pPr>
    </w:p>
    <w:p w:rsidR="001578FA" w:rsidRPr="001849E6" w:rsidRDefault="001578FA" w:rsidP="00BE4236">
      <w:pPr>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t>Consumo de Lubrificantes:</w:t>
      </w:r>
      <w:r w:rsidRPr="001849E6">
        <w:rPr>
          <w:rFonts w:ascii="Arial Unicode MS" w:eastAsia="Arial Unicode MS" w:hAnsi="Arial Unicode MS" w:cs="Arial Unicode MS"/>
        </w:rPr>
        <w:t xml:space="preserve"> Custo de Lubrificantes (consumo equivalente em combustível)</w:t>
      </w:r>
      <w:r w:rsidR="00840720" w:rsidRPr="001849E6">
        <w:rPr>
          <w:rFonts w:ascii="Arial Unicode MS" w:eastAsia="Arial Unicode MS" w:hAnsi="Arial Unicode MS" w:cs="Arial Unicode MS"/>
        </w:rPr>
        <w:t>, obtendo-se o valor na multiplicação do coeficiente pelo custo do combustível e depois multiplicando-se pela quilometragem.</w:t>
      </w:r>
    </w:p>
    <w:p w:rsidR="00840720" w:rsidRPr="001849E6" w:rsidRDefault="00840720" w:rsidP="00896176">
      <w:pPr>
        <w:spacing w:after="0" w:line="240" w:lineRule="auto"/>
        <w:jc w:val="both"/>
        <w:rPr>
          <w:rFonts w:ascii="Arial Unicode MS" w:eastAsia="Arial Unicode MS" w:hAnsi="Arial Unicode MS" w:cs="Arial Unicode MS"/>
        </w:rPr>
      </w:pPr>
    </w:p>
    <w:tbl>
      <w:tblPr>
        <w:tblW w:w="5920" w:type="dxa"/>
        <w:tblInd w:w="1761" w:type="dxa"/>
        <w:tblCellMar>
          <w:left w:w="70" w:type="dxa"/>
          <w:right w:w="70" w:type="dxa"/>
        </w:tblCellMar>
        <w:tblLook w:val="04A0"/>
      </w:tblPr>
      <w:tblGrid>
        <w:gridCol w:w="3078"/>
        <w:gridCol w:w="2842"/>
      </w:tblGrid>
      <w:tr w:rsidR="00840720" w:rsidRPr="001849E6" w:rsidTr="00840720">
        <w:trPr>
          <w:trHeight w:val="255"/>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Limite Inferior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b/>
              </w:rPr>
            </w:pPr>
            <w:r w:rsidRPr="001849E6">
              <w:rPr>
                <w:rFonts w:ascii="Arial Unicode MS" w:eastAsia="Arial Unicode MS" w:hAnsi="Arial Unicode MS" w:cs="Arial Unicode MS"/>
                <w:b/>
              </w:rPr>
              <w:t>Limite Superior</w:t>
            </w:r>
          </w:p>
        </w:tc>
      </w:tr>
      <w:tr w:rsidR="00840720" w:rsidRPr="001849E6" w:rsidTr="00840720">
        <w:trPr>
          <w:trHeight w:val="255"/>
        </w:trPr>
        <w:tc>
          <w:tcPr>
            <w:tcW w:w="20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0,0</w:t>
            </w:r>
            <w:r w:rsidR="00435021" w:rsidRPr="001849E6">
              <w:rPr>
                <w:rFonts w:ascii="Arial Unicode MS" w:eastAsia="Arial Unicode MS" w:hAnsi="Arial Unicode MS" w:cs="Arial Unicode MS"/>
              </w:rPr>
              <w:t>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40720" w:rsidRPr="001849E6" w:rsidRDefault="00840720"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0,0</w:t>
            </w:r>
            <w:r w:rsidR="00435021" w:rsidRPr="001849E6">
              <w:rPr>
                <w:rFonts w:ascii="Arial Unicode MS" w:eastAsia="Arial Unicode MS" w:hAnsi="Arial Unicode MS" w:cs="Arial Unicode MS"/>
              </w:rPr>
              <w:t>4</w:t>
            </w:r>
          </w:p>
        </w:tc>
      </w:tr>
    </w:tbl>
    <w:p w:rsidR="001578FA" w:rsidRPr="001849E6" w:rsidRDefault="001578FA" w:rsidP="00896176">
      <w:pPr>
        <w:spacing w:after="0"/>
        <w:rPr>
          <w:rFonts w:ascii="Arial Unicode MS" w:eastAsia="Arial Unicode MS" w:hAnsi="Arial Unicode MS" w:cs="Arial Unicode MS"/>
          <w:b/>
          <w:color w:val="000000" w:themeColor="text1"/>
        </w:rPr>
      </w:pPr>
    </w:p>
    <w:p w:rsidR="00717A4B" w:rsidRPr="001849E6" w:rsidRDefault="001578FA" w:rsidP="00BE4236">
      <w:pPr>
        <w:autoSpaceDE w:val="0"/>
        <w:autoSpaceDN w:val="0"/>
        <w:adjustRightInd w:val="0"/>
        <w:spacing w:after="0" w:line="240"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t>Manutenção:</w:t>
      </w:r>
      <w:r w:rsidR="00717A4B" w:rsidRPr="001849E6">
        <w:rPr>
          <w:rFonts w:ascii="Arial Unicode MS" w:eastAsia="Arial Unicode MS" w:hAnsi="Arial Unicode MS" w:cs="Arial Unicode MS"/>
        </w:rPr>
        <w:t>Nos custos de manutenção, devem ser remunerados os serviços relativos às manutenções preventivas e corretivas regularmente realizadas. A manutenção deve ser em função da quilometragem rodada (R$/km rodado).</w:t>
      </w:r>
    </w:p>
    <w:p w:rsidR="008F0815" w:rsidRPr="001849E6" w:rsidRDefault="005625F6"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Optou-se por utilizar a relação Combustível Manutenção: Coeficientes de acordo com estudos</w:t>
      </w:r>
      <w:r w:rsidR="00BB3A45">
        <w:rPr>
          <w:rFonts w:ascii="Arial Unicode MS" w:eastAsia="Arial Unicode MS" w:hAnsi="Arial Unicode MS" w:cs="Arial Unicode MS"/>
        </w:rPr>
        <w:t xml:space="preserve">, critérios e médias </w:t>
      </w:r>
      <w:proofErr w:type="gramStart"/>
      <w:r w:rsidR="00BB3A45">
        <w:rPr>
          <w:rFonts w:ascii="Arial Unicode MS" w:eastAsia="Arial Unicode MS" w:hAnsi="Arial Unicode MS" w:cs="Arial Unicode MS"/>
        </w:rPr>
        <w:t xml:space="preserve">condizente com o </w:t>
      </w:r>
      <w:proofErr w:type="spellStart"/>
      <w:r w:rsidR="00BB3A45">
        <w:rPr>
          <w:rFonts w:ascii="Arial Unicode MS" w:eastAsia="Arial Unicode MS" w:hAnsi="Arial Unicode MS" w:cs="Arial Unicode MS"/>
        </w:rPr>
        <w:t>senário</w:t>
      </w:r>
      <w:proofErr w:type="spellEnd"/>
      <w:r w:rsidR="00BB3A45">
        <w:rPr>
          <w:rFonts w:ascii="Arial Unicode MS" w:eastAsia="Arial Unicode MS" w:hAnsi="Arial Unicode MS" w:cs="Arial Unicode MS"/>
        </w:rPr>
        <w:t xml:space="preserve"> atual</w:t>
      </w:r>
      <w:proofErr w:type="gramEnd"/>
      <w:r w:rsidRPr="001849E6">
        <w:rPr>
          <w:rFonts w:ascii="Arial Unicode MS" w:eastAsia="Arial Unicode MS" w:hAnsi="Arial Unicode MS" w:cs="Arial Unicode M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2750"/>
      </w:tblGrid>
      <w:tr w:rsidR="005625F6" w:rsidRPr="001849E6" w:rsidTr="00B87A26">
        <w:trPr>
          <w:jc w:val="center"/>
        </w:trPr>
        <w:tc>
          <w:tcPr>
            <w:tcW w:w="3776" w:type="dxa"/>
            <w:vAlign w:val="center"/>
          </w:tcPr>
          <w:p w:rsidR="005625F6" w:rsidRPr="001849E6" w:rsidRDefault="005625F6" w:rsidP="00896176">
            <w:pPr>
              <w:spacing w:after="0"/>
              <w:jc w:val="center"/>
              <w:rPr>
                <w:rFonts w:ascii="Arial Unicode MS" w:eastAsia="Arial Unicode MS" w:hAnsi="Arial Unicode MS" w:cs="Arial Unicode MS"/>
                <w:b/>
              </w:rPr>
            </w:pPr>
            <w:r w:rsidRPr="001849E6">
              <w:rPr>
                <w:rFonts w:ascii="Arial Unicode MS" w:eastAsia="Arial Unicode MS" w:hAnsi="Arial Unicode MS" w:cs="Arial Unicode MS"/>
                <w:b/>
              </w:rPr>
              <w:t>Veículo</w:t>
            </w:r>
          </w:p>
        </w:tc>
        <w:tc>
          <w:tcPr>
            <w:tcW w:w="2750" w:type="dxa"/>
          </w:tcPr>
          <w:p w:rsidR="005625F6" w:rsidRPr="001849E6" w:rsidRDefault="005625F6" w:rsidP="00896176">
            <w:pPr>
              <w:spacing w:after="0"/>
              <w:jc w:val="center"/>
              <w:rPr>
                <w:rFonts w:ascii="Arial Unicode MS" w:eastAsia="Arial Unicode MS" w:hAnsi="Arial Unicode MS" w:cs="Arial Unicode MS"/>
                <w:b/>
              </w:rPr>
            </w:pPr>
            <w:r w:rsidRPr="001849E6">
              <w:rPr>
                <w:rFonts w:ascii="Arial Unicode MS" w:eastAsia="Arial Unicode MS" w:hAnsi="Arial Unicode MS" w:cs="Arial Unicode MS"/>
                <w:b/>
              </w:rPr>
              <w:t>Coeficiente de manutenção</w:t>
            </w:r>
          </w:p>
        </w:tc>
      </w:tr>
      <w:tr w:rsidR="005625F6" w:rsidRPr="001849E6" w:rsidTr="00B87A26">
        <w:trPr>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 xml:space="preserve">MICROONIBUS </w:t>
            </w:r>
            <w:r w:rsidRPr="001849E6">
              <w:rPr>
                <w:rFonts w:ascii="Arial Unicode MS" w:eastAsia="Arial Unicode MS" w:hAnsi="Arial Unicode MS" w:cs="Arial Unicode MS"/>
                <w:iCs/>
              </w:rPr>
              <w:t>(até 16 passageiros)</w:t>
            </w:r>
          </w:p>
        </w:tc>
        <w:tc>
          <w:tcPr>
            <w:tcW w:w="2750" w:type="dxa"/>
          </w:tcPr>
          <w:p w:rsidR="005625F6"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5625F6" w:rsidRPr="001849E6" w:rsidTr="002A201B">
        <w:trPr>
          <w:trHeight w:val="70"/>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MICROONIBUS</w:t>
            </w:r>
          </w:p>
        </w:tc>
        <w:tc>
          <w:tcPr>
            <w:tcW w:w="2750" w:type="dxa"/>
          </w:tcPr>
          <w:p w:rsidR="005625F6"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706BC9" w:rsidRPr="001849E6" w:rsidTr="00B87A26">
        <w:trPr>
          <w:jc w:val="center"/>
        </w:trPr>
        <w:tc>
          <w:tcPr>
            <w:tcW w:w="3776" w:type="dxa"/>
          </w:tcPr>
          <w:p w:rsidR="00706BC9" w:rsidRPr="001849E6" w:rsidRDefault="00706BC9"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VAN</w:t>
            </w:r>
          </w:p>
        </w:tc>
        <w:tc>
          <w:tcPr>
            <w:tcW w:w="2750" w:type="dxa"/>
          </w:tcPr>
          <w:p w:rsidR="00706BC9" w:rsidRPr="001849E6" w:rsidRDefault="0099102F"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r w:rsidR="005625F6" w:rsidRPr="001849E6" w:rsidTr="00B87A26">
        <w:trPr>
          <w:jc w:val="center"/>
        </w:trPr>
        <w:tc>
          <w:tcPr>
            <w:tcW w:w="3776" w:type="dxa"/>
          </w:tcPr>
          <w:p w:rsidR="005625F6" w:rsidRPr="001849E6" w:rsidRDefault="005625F6" w:rsidP="00896176">
            <w:pPr>
              <w:spacing w:after="0" w:line="240" w:lineRule="auto"/>
              <w:jc w:val="center"/>
              <w:rPr>
                <w:rFonts w:ascii="Arial Unicode MS" w:eastAsia="Arial Unicode MS" w:hAnsi="Arial Unicode MS" w:cs="Arial Unicode MS"/>
              </w:rPr>
            </w:pPr>
            <w:r w:rsidRPr="001849E6">
              <w:rPr>
                <w:rFonts w:ascii="Arial Unicode MS" w:eastAsia="Arial Unicode MS" w:hAnsi="Arial Unicode MS" w:cs="Arial Unicode MS"/>
              </w:rPr>
              <w:t>ÔNIBUS</w:t>
            </w:r>
          </w:p>
        </w:tc>
        <w:tc>
          <w:tcPr>
            <w:tcW w:w="2750" w:type="dxa"/>
          </w:tcPr>
          <w:p w:rsidR="005625F6" w:rsidRPr="001849E6" w:rsidRDefault="00E377F9" w:rsidP="00896176">
            <w:pPr>
              <w:spacing w:after="0" w:line="240" w:lineRule="auto"/>
              <w:jc w:val="center"/>
              <w:rPr>
                <w:rFonts w:ascii="Arial Unicode MS" w:eastAsia="Arial Unicode MS" w:hAnsi="Arial Unicode MS" w:cs="Arial Unicode MS"/>
              </w:rPr>
            </w:pPr>
            <w:r>
              <w:rPr>
                <w:rFonts w:ascii="Arial Unicode MS" w:eastAsia="Arial Unicode MS" w:hAnsi="Arial Unicode MS" w:cs="Arial Unicode MS"/>
              </w:rPr>
              <w:t>1,4</w:t>
            </w:r>
          </w:p>
        </w:tc>
      </w:tr>
    </w:tbl>
    <w:p w:rsidR="005625F6" w:rsidRPr="001849E6" w:rsidRDefault="005625F6" w:rsidP="00896176">
      <w:pPr>
        <w:spacing w:after="0" w:line="256" w:lineRule="auto"/>
        <w:rPr>
          <w:rFonts w:ascii="Arial Unicode MS" w:eastAsia="Arial Unicode MS" w:hAnsi="Arial Unicode MS" w:cs="Arial Unicode MS"/>
        </w:rPr>
      </w:pPr>
      <w:r w:rsidRPr="001849E6">
        <w:rPr>
          <w:rFonts w:ascii="Arial Unicode MS" w:eastAsia="Arial Unicode MS" w:hAnsi="Arial Unicode MS" w:cs="Arial Unicode MS"/>
        </w:rPr>
        <w:tab/>
      </w:r>
    </w:p>
    <w:p w:rsidR="005625F6" w:rsidRPr="001849E6" w:rsidRDefault="005625F6" w:rsidP="00BE4236">
      <w:pPr>
        <w:spacing w:after="0"/>
        <w:ind w:firstLine="708"/>
        <w:jc w:val="both"/>
        <w:rPr>
          <w:rFonts w:ascii="Arial Unicode MS" w:eastAsia="Arial Unicode MS" w:hAnsi="Arial Unicode MS" w:cs="Arial Unicode MS"/>
          <w:b/>
          <w:bCs/>
        </w:rPr>
      </w:pPr>
      <w:r w:rsidRPr="001849E6">
        <w:rPr>
          <w:rFonts w:ascii="Arial Unicode MS" w:eastAsia="Arial Unicode MS" w:hAnsi="Arial Unicode MS" w:cs="Arial Unicode MS"/>
        </w:rPr>
        <w:t>Para calcular o valor da manutenção por quilometro, utilizando a tabela acima, basta multiplicar o coeficiente</w:t>
      </w:r>
      <w:proofErr w:type="gramStart"/>
      <w:r w:rsidRPr="001849E6">
        <w:rPr>
          <w:rFonts w:ascii="Arial Unicode MS" w:eastAsia="Arial Unicode MS" w:hAnsi="Arial Unicode MS" w:cs="Arial Unicode MS"/>
        </w:rPr>
        <w:t xml:space="preserve">  </w:t>
      </w:r>
      <w:proofErr w:type="gramEnd"/>
      <w:r w:rsidRPr="001849E6">
        <w:rPr>
          <w:rFonts w:ascii="Arial Unicode MS" w:eastAsia="Arial Unicode MS" w:hAnsi="Arial Unicode MS" w:cs="Arial Unicode MS"/>
        </w:rPr>
        <w:t>pelo valor gasto de combustível por quilometro (valor encontrado na planilha na aba “impostos e manutenção”, na tabela “5.2 Consumos”, linha “Custo mensal com óleo diesel” coluna “Custo unitário”).</w:t>
      </w:r>
    </w:p>
    <w:p w:rsidR="005625F6" w:rsidRPr="001849E6" w:rsidRDefault="005625F6" w:rsidP="00BE4236">
      <w:pPr>
        <w:spacing w:after="0" w:line="256" w:lineRule="auto"/>
        <w:jc w:val="both"/>
        <w:rPr>
          <w:rFonts w:ascii="Arial Unicode MS" w:eastAsia="Arial Unicode MS" w:hAnsi="Arial Unicode MS" w:cs="Arial Unicode MS"/>
        </w:rPr>
      </w:pPr>
    </w:p>
    <w:p w:rsidR="00532C56" w:rsidRPr="001849E6" w:rsidRDefault="00840720"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b/>
        </w:rPr>
        <w:t xml:space="preserve">Pneus: </w:t>
      </w:r>
      <w:r w:rsidR="00B824EC" w:rsidRPr="001849E6">
        <w:rPr>
          <w:rFonts w:ascii="Arial Unicode MS" w:eastAsia="Arial Unicode MS" w:hAnsi="Arial Unicode MS" w:cs="Arial Unicode MS"/>
        </w:rPr>
        <w:t>O gasto com pneus</w:t>
      </w:r>
      <w:r w:rsidR="00D8207F">
        <w:rPr>
          <w:rFonts w:ascii="Arial Unicode MS" w:eastAsia="Arial Unicode MS" w:hAnsi="Arial Unicode MS" w:cs="Arial Unicode MS"/>
        </w:rPr>
        <w:t xml:space="preserve"> traseiros</w:t>
      </w:r>
      <w:r w:rsidR="00B824EC" w:rsidRPr="001849E6">
        <w:rPr>
          <w:rFonts w:ascii="Arial Unicode MS" w:eastAsia="Arial Unicode MS" w:hAnsi="Arial Unicode MS" w:cs="Arial Unicode MS"/>
        </w:rPr>
        <w:t xml:space="preserve"> foi mensurado de acordo com o manual do GEIPOT, conforme tabela a seguir</w:t>
      </w:r>
    </w:p>
    <w:p w:rsidR="00B824EC" w:rsidRPr="001849E6" w:rsidRDefault="00B824EC" w:rsidP="00896176">
      <w:pPr>
        <w:spacing w:after="0" w:line="256" w:lineRule="auto"/>
        <w:jc w:val="both"/>
        <w:rPr>
          <w:rFonts w:ascii="Arial Unicode MS" w:eastAsia="Arial Unicode MS" w:hAnsi="Arial Unicode MS" w:cs="Arial Unicode MS"/>
        </w:rPr>
      </w:pPr>
    </w:p>
    <w:tbl>
      <w:tblPr>
        <w:tblStyle w:val="Tabelacomgrade"/>
        <w:tblW w:w="0" w:type="auto"/>
        <w:tblInd w:w="1242" w:type="dxa"/>
        <w:tblLook w:val="04A0"/>
      </w:tblPr>
      <w:tblGrid>
        <w:gridCol w:w="2297"/>
        <w:gridCol w:w="2523"/>
        <w:gridCol w:w="2410"/>
      </w:tblGrid>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Pneus</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Limite Inferior</w:t>
            </w:r>
          </w:p>
        </w:tc>
        <w:tc>
          <w:tcPr>
            <w:tcW w:w="2410" w:type="dxa"/>
          </w:tcPr>
          <w:p w:rsidR="00B824EC" w:rsidRPr="001849E6" w:rsidRDefault="005955C0" w:rsidP="00896176">
            <w:pPr>
              <w:spacing w:line="256" w:lineRule="auto"/>
              <w:jc w:val="both"/>
              <w:rPr>
                <w:rFonts w:ascii="Arial Unicode MS" w:eastAsia="Arial Unicode MS" w:hAnsi="Arial Unicode MS" w:cs="Arial Unicode MS"/>
              </w:rPr>
            </w:pPr>
            <w:r>
              <w:rPr>
                <w:rFonts w:ascii="Arial Unicode MS" w:eastAsia="Arial Unicode MS" w:hAnsi="Arial Unicode MS" w:cs="Arial Unicode MS"/>
              </w:rPr>
              <w:t>Lim</w:t>
            </w:r>
            <w:r w:rsidR="00B824EC" w:rsidRPr="001849E6">
              <w:rPr>
                <w:rFonts w:ascii="Arial Unicode MS" w:eastAsia="Arial Unicode MS" w:hAnsi="Arial Unicode MS" w:cs="Arial Unicode MS"/>
              </w:rPr>
              <w:t>ite Superior</w:t>
            </w:r>
          </w:p>
        </w:tc>
      </w:tr>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Vida útil</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proofErr w:type="gramStart"/>
            <w:r w:rsidRPr="001849E6">
              <w:rPr>
                <w:rFonts w:ascii="Arial Unicode MS" w:eastAsia="Arial Unicode MS" w:hAnsi="Arial Unicode MS" w:cs="Arial Unicode MS"/>
              </w:rPr>
              <w:t>85.000 KM</w:t>
            </w:r>
            <w:proofErr w:type="gramEnd"/>
          </w:p>
        </w:tc>
        <w:tc>
          <w:tcPr>
            <w:tcW w:w="2410" w:type="dxa"/>
          </w:tcPr>
          <w:p w:rsidR="00B824EC" w:rsidRPr="001849E6" w:rsidRDefault="00B824EC" w:rsidP="00896176">
            <w:pPr>
              <w:spacing w:line="256" w:lineRule="auto"/>
              <w:jc w:val="both"/>
              <w:rPr>
                <w:rFonts w:ascii="Arial Unicode MS" w:eastAsia="Arial Unicode MS" w:hAnsi="Arial Unicode MS" w:cs="Arial Unicode MS"/>
              </w:rPr>
            </w:pPr>
            <w:proofErr w:type="gramStart"/>
            <w:r w:rsidRPr="001849E6">
              <w:rPr>
                <w:rFonts w:ascii="Arial Unicode MS" w:eastAsia="Arial Unicode MS" w:hAnsi="Arial Unicode MS" w:cs="Arial Unicode MS"/>
              </w:rPr>
              <w:t>125.000 KM</w:t>
            </w:r>
            <w:proofErr w:type="gramEnd"/>
          </w:p>
        </w:tc>
      </w:tr>
      <w:tr w:rsidR="00B824EC" w:rsidRPr="001849E6" w:rsidTr="00B824EC">
        <w:tc>
          <w:tcPr>
            <w:tcW w:w="2297"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Recapagens</w:t>
            </w:r>
          </w:p>
        </w:tc>
        <w:tc>
          <w:tcPr>
            <w:tcW w:w="2523"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2</w:t>
            </w:r>
          </w:p>
        </w:tc>
        <w:tc>
          <w:tcPr>
            <w:tcW w:w="2410" w:type="dxa"/>
          </w:tcPr>
          <w:p w:rsidR="00B824EC" w:rsidRPr="001849E6" w:rsidRDefault="00B824EC" w:rsidP="00896176">
            <w:pPr>
              <w:spacing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3</w:t>
            </w:r>
          </w:p>
        </w:tc>
      </w:tr>
    </w:tbl>
    <w:p w:rsidR="00D8207F" w:rsidRDefault="00D8207F" w:rsidP="00896176">
      <w:pPr>
        <w:spacing w:after="0" w:line="256" w:lineRule="auto"/>
        <w:jc w:val="both"/>
        <w:rPr>
          <w:rFonts w:ascii="Arial Unicode MS" w:eastAsia="Arial Unicode MS" w:hAnsi="Arial Unicode MS" w:cs="Arial Unicode MS"/>
        </w:rPr>
      </w:pPr>
      <w:r>
        <w:rPr>
          <w:rFonts w:ascii="Arial Unicode MS" w:eastAsia="Arial Unicode MS" w:hAnsi="Arial Unicode MS" w:cs="Arial Unicode MS"/>
        </w:rPr>
        <w:tab/>
      </w:r>
    </w:p>
    <w:p w:rsidR="00B824EC" w:rsidRPr="001849E6" w:rsidRDefault="00D8207F" w:rsidP="00D8207F">
      <w:pPr>
        <w:spacing w:after="0" w:line="256" w:lineRule="auto"/>
        <w:ind w:firstLine="708"/>
        <w:jc w:val="both"/>
        <w:rPr>
          <w:rFonts w:ascii="Arial Unicode MS" w:eastAsia="Arial Unicode MS" w:hAnsi="Arial Unicode MS" w:cs="Arial Unicode MS"/>
        </w:rPr>
      </w:pPr>
      <w:r>
        <w:rPr>
          <w:rFonts w:ascii="Arial Unicode MS" w:eastAsia="Arial Unicode MS" w:hAnsi="Arial Unicode MS" w:cs="Arial Unicode MS"/>
        </w:rPr>
        <w:t>Já para os pneus</w:t>
      </w:r>
      <w:r w:rsidR="005955C0">
        <w:rPr>
          <w:rFonts w:ascii="Arial Unicode MS" w:eastAsia="Arial Unicode MS" w:hAnsi="Arial Unicode MS" w:cs="Arial Unicode MS"/>
        </w:rPr>
        <w:t xml:space="preserve"> dianteiros não foi considerada nenhuma recapagem. E para estimar a quilometragem, foi utilizada a quilometragem dos pneus traseiros dividido pelo número de </w:t>
      </w:r>
      <w:proofErr w:type="spellStart"/>
      <w:r w:rsidR="005955C0">
        <w:rPr>
          <w:rFonts w:ascii="Arial Unicode MS" w:eastAsia="Arial Unicode MS" w:hAnsi="Arial Unicode MS" w:cs="Arial Unicode MS"/>
        </w:rPr>
        <w:t>recapages</w:t>
      </w:r>
      <w:proofErr w:type="spellEnd"/>
      <w:r w:rsidR="005955C0">
        <w:rPr>
          <w:rFonts w:ascii="Arial Unicode MS" w:eastAsia="Arial Unicode MS" w:hAnsi="Arial Unicode MS" w:cs="Arial Unicode MS"/>
        </w:rPr>
        <w:t xml:space="preserve"> mais 1 (exemplo: 1 pneu novo e 2 recapagens duram 85.000 km, o cálculo foi 85.000/3)</w:t>
      </w:r>
    </w:p>
    <w:p w:rsidR="001578FA" w:rsidRPr="001849E6" w:rsidRDefault="001578FA" w:rsidP="00896176">
      <w:pPr>
        <w:spacing w:after="0" w:line="256" w:lineRule="auto"/>
        <w:jc w:val="center"/>
        <w:rPr>
          <w:rFonts w:ascii="Arial Unicode MS" w:eastAsia="Arial Unicode MS" w:hAnsi="Arial Unicode MS" w:cs="Arial Unicode MS"/>
        </w:rPr>
      </w:pPr>
    </w:p>
    <w:p w:rsidR="00E62D31" w:rsidRPr="001849E6" w:rsidRDefault="003F7942" w:rsidP="00896176">
      <w:pPr>
        <w:pStyle w:val="Ttulo1"/>
        <w:jc w:val="left"/>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MONITORAMENTO</w:t>
      </w:r>
    </w:p>
    <w:p w:rsidR="001578FA" w:rsidRPr="001849E6" w:rsidRDefault="001578FA" w:rsidP="00896176">
      <w:pPr>
        <w:spacing w:after="0" w:line="256" w:lineRule="auto"/>
        <w:jc w:val="center"/>
        <w:rPr>
          <w:rFonts w:ascii="Arial Unicode MS" w:eastAsia="Arial Unicode MS" w:hAnsi="Arial Unicode MS" w:cs="Arial Unicode MS"/>
        </w:rPr>
      </w:pPr>
    </w:p>
    <w:p w:rsidR="001578FA" w:rsidRPr="001849E6" w:rsidRDefault="00E62D31" w:rsidP="00BE4236">
      <w:pPr>
        <w:spacing w:after="0" w:line="256" w:lineRule="auto"/>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 xml:space="preserve">A instalação de equipamentos para monitoramento </w:t>
      </w:r>
      <w:r w:rsidR="00AF58C3" w:rsidRPr="001849E6">
        <w:rPr>
          <w:rFonts w:ascii="Arial Unicode MS" w:eastAsia="Arial Unicode MS" w:hAnsi="Arial Unicode MS" w:cs="Arial Unicode MS"/>
        </w:rPr>
        <w:t xml:space="preserve">via GPS </w:t>
      </w:r>
      <w:r w:rsidRPr="001849E6">
        <w:rPr>
          <w:rFonts w:ascii="Arial Unicode MS" w:eastAsia="Arial Unicode MS" w:hAnsi="Arial Unicode MS" w:cs="Arial Unicode MS"/>
        </w:rPr>
        <w:t>de frota é atualmente</w:t>
      </w:r>
      <w:r w:rsidR="00413400">
        <w:rPr>
          <w:rFonts w:ascii="Arial Unicode MS" w:eastAsia="Arial Unicode MS" w:hAnsi="Arial Unicode MS" w:cs="Arial Unicode MS"/>
        </w:rPr>
        <w:t xml:space="preserve"> </w:t>
      </w:r>
      <w:r w:rsidRPr="001849E6">
        <w:rPr>
          <w:rFonts w:ascii="Arial Unicode MS" w:eastAsia="Arial Unicode MS" w:hAnsi="Arial Unicode MS" w:cs="Arial Unicode MS"/>
        </w:rPr>
        <w:t xml:space="preserve">imprescindível em qualquer atividade relacionada à logística de transportes, tantopara monitorar o deslocamento dos veículos </w:t>
      </w:r>
      <w:r w:rsidR="003F7942" w:rsidRPr="001849E6">
        <w:rPr>
          <w:rFonts w:ascii="Arial Unicode MS" w:eastAsia="Arial Unicode MS" w:hAnsi="Arial Unicode MS" w:cs="Arial Unicode MS"/>
        </w:rPr>
        <w:t>quanto para ajustar os roteiros. Para calcular este custo, realizou-se pesquisa de mercado quanto o aluguel deste equipamento.</w:t>
      </w:r>
    </w:p>
    <w:p w:rsidR="001578FA" w:rsidRDefault="001578FA"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Default="00413400" w:rsidP="00896176">
      <w:pPr>
        <w:spacing w:after="0" w:line="256" w:lineRule="auto"/>
        <w:jc w:val="center"/>
        <w:rPr>
          <w:rFonts w:ascii="Arial Unicode MS" w:eastAsia="Arial Unicode MS" w:hAnsi="Arial Unicode MS" w:cs="Arial Unicode MS"/>
        </w:rPr>
      </w:pPr>
    </w:p>
    <w:p w:rsidR="00413400" w:rsidRPr="001849E6" w:rsidRDefault="00413400" w:rsidP="00896176">
      <w:pPr>
        <w:spacing w:after="0" w:line="256" w:lineRule="auto"/>
        <w:jc w:val="center"/>
        <w:rPr>
          <w:rFonts w:ascii="Arial Unicode MS" w:eastAsia="Arial Unicode MS" w:hAnsi="Arial Unicode MS" w:cs="Arial Unicode MS"/>
        </w:rPr>
      </w:pPr>
    </w:p>
    <w:p w:rsidR="0034355F" w:rsidRPr="001849E6" w:rsidRDefault="0034355F" w:rsidP="00896176">
      <w:pPr>
        <w:spacing w:after="0" w:line="256" w:lineRule="auto"/>
        <w:jc w:val="center"/>
        <w:rPr>
          <w:rFonts w:ascii="Arial Unicode MS" w:eastAsia="Arial Unicode MS" w:hAnsi="Arial Unicode MS" w:cs="Arial Unicode MS"/>
        </w:rPr>
      </w:pPr>
    </w:p>
    <w:p w:rsidR="003F7942" w:rsidRPr="001849E6" w:rsidRDefault="001A4073" w:rsidP="001849E6">
      <w:pPr>
        <w:pStyle w:val="Ttulo1"/>
        <w:jc w:val="center"/>
        <w:rPr>
          <w:rFonts w:ascii="Arial Unicode MS" w:eastAsia="Arial Unicode MS" w:hAnsi="Arial Unicode MS" w:cs="Arial Unicode MS"/>
          <w:sz w:val="20"/>
          <w:szCs w:val="20"/>
        </w:rPr>
      </w:pPr>
      <w:r w:rsidRPr="001849E6">
        <w:rPr>
          <w:rFonts w:ascii="Arial Unicode MS" w:eastAsia="Arial Unicode MS" w:hAnsi="Arial Unicode MS" w:cs="Arial Unicode MS"/>
          <w:sz w:val="20"/>
          <w:szCs w:val="20"/>
        </w:rPr>
        <w:t xml:space="preserve">3. </w:t>
      </w:r>
      <w:r w:rsidR="003F7942" w:rsidRPr="001849E6">
        <w:rPr>
          <w:rFonts w:ascii="Arial Unicode MS" w:eastAsia="Arial Unicode MS" w:hAnsi="Arial Unicode MS" w:cs="Arial Unicode MS"/>
          <w:sz w:val="20"/>
          <w:szCs w:val="20"/>
        </w:rPr>
        <w:t>BDI</w:t>
      </w:r>
    </w:p>
    <w:p w:rsidR="003F7942" w:rsidRPr="001849E6" w:rsidRDefault="003F7942" w:rsidP="00896176">
      <w:pPr>
        <w:spacing w:after="0"/>
        <w:rPr>
          <w:rFonts w:ascii="Arial Unicode MS" w:eastAsia="Arial Unicode MS" w:hAnsi="Arial Unicode MS" w:cs="Arial Unicode MS"/>
        </w:rPr>
      </w:pPr>
    </w:p>
    <w:p w:rsidR="003F7942" w:rsidRPr="001849E6" w:rsidRDefault="003F7942"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O BDI – Bonificações e Despesas Indiretas, é a taxa correspondente às despesas indiretas, impostos e lucro que, aplicada sobre o custo direto, resulta no preço do serviço.</w:t>
      </w:r>
    </w:p>
    <w:p w:rsidR="00C952FD" w:rsidRPr="001849E6" w:rsidRDefault="00C952FD"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A fórmula de aplicação do percentual de BDI para cálculo do preço do serviço é:</w:t>
      </w:r>
    </w:p>
    <w:p w:rsidR="00C952FD" w:rsidRPr="001849E6" w:rsidRDefault="00C952FD"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rPr>
        <w:t>PV = CD x (1+BDI)</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Onde:</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PV – Preço de Venda</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CD – Custos Diretos</w:t>
      </w:r>
    </w:p>
    <w:p w:rsidR="00C952FD" w:rsidRPr="001849E6" w:rsidRDefault="00C952FD" w:rsidP="00BE4236">
      <w:pPr>
        <w:spacing w:after="0"/>
        <w:jc w:val="both"/>
        <w:rPr>
          <w:rFonts w:ascii="Arial Unicode MS" w:eastAsia="Arial Unicode MS" w:hAnsi="Arial Unicode MS" w:cs="Arial Unicode MS"/>
        </w:rPr>
      </w:pPr>
      <w:r w:rsidRPr="001849E6">
        <w:rPr>
          <w:rFonts w:ascii="Arial Unicode MS" w:eastAsia="Arial Unicode MS" w:hAnsi="Arial Unicode MS" w:cs="Arial Unicode MS"/>
        </w:rPr>
        <w:t>BDI – Benefícios e Despesas Indiretas</w:t>
      </w:r>
    </w:p>
    <w:p w:rsidR="009D7597" w:rsidRPr="001849E6" w:rsidRDefault="009D7597" w:rsidP="00BE4236">
      <w:pPr>
        <w:spacing w:after="0"/>
        <w:jc w:val="both"/>
        <w:rPr>
          <w:rFonts w:ascii="Arial Unicode MS" w:eastAsia="Arial Unicode MS" w:hAnsi="Arial Unicode MS" w:cs="Arial Unicode MS"/>
        </w:rPr>
      </w:pPr>
    </w:p>
    <w:p w:rsidR="009D7597" w:rsidRPr="001849E6" w:rsidRDefault="00C952FD"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Os custos diretos compreendem todos os componentes do preço que podem ser devidamente identificados e quantificados na planilha orçamentária.</w:t>
      </w:r>
      <w:r w:rsidR="009D7597" w:rsidRPr="001849E6">
        <w:rPr>
          <w:rFonts w:ascii="Arial Unicode MS" w:eastAsia="Arial Unicode MS" w:hAnsi="Arial Unicode MS" w:cs="Arial Unicode MS"/>
        </w:rPr>
        <w:t xml:space="preserve"> O BDI é composto pelas seguintes parcelas:</w:t>
      </w: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Despesas Financeiras: Despesas financeiras são gastos relacionados ao custo do capital decorrente da necessidade de financiamento exigida pelo fluxo de caixa do serviço As despesas financeiras são calculadas pela seguinte fórmula:</w:t>
      </w:r>
    </w:p>
    <w:p w:rsidR="009D7597" w:rsidRPr="001849E6" w:rsidRDefault="009D7597" w:rsidP="00896176">
      <w:pPr>
        <w:spacing w:after="0"/>
        <w:jc w:val="center"/>
        <w:rPr>
          <w:rFonts w:ascii="Arial Unicode MS" w:eastAsia="Arial Unicode MS" w:hAnsi="Arial Unicode MS" w:cs="Arial Unicode MS"/>
        </w:rPr>
      </w:pPr>
      <w:r w:rsidRPr="001849E6">
        <w:rPr>
          <w:rFonts w:ascii="Arial Unicode MS" w:eastAsia="Arial Unicode MS" w:hAnsi="Arial Unicode MS" w:cs="Arial Unicode MS"/>
        </w:rPr>
        <w:t>DF = (1 + i</w:t>
      </w:r>
      <w:proofErr w:type="gramStart"/>
      <w:r w:rsidRPr="001849E6">
        <w:rPr>
          <w:rFonts w:ascii="Arial Unicode MS" w:eastAsia="Arial Unicode MS" w:hAnsi="Arial Unicode MS" w:cs="Arial Unicode MS"/>
        </w:rPr>
        <w:t>)DU</w:t>
      </w:r>
      <w:proofErr w:type="gramEnd"/>
      <w:r w:rsidRPr="001849E6">
        <w:rPr>
          <w:rFonts w:ascii="Arial Unicode MS" w:eastAsia="Arial Unicode MS" w:hAnsi="Arial Unicode MS" w:cs="Arial Unicode MS"/>
        </w:rPr>
        <w:t>/252 -1</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Onde:</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DF – Despesas Financeiras (%)</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i – Taxa de juros anual (taxa SELIC)</w:t>
      </w:r>
    </w:p>
    <w:p w:rsidR="009D7597" w:rsidRPr="001849E6" w:rsidRDefault="009D7597" w:rsidP="00BE4236">
      <w:pPr>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DU – média de dias úteis entre data de pagamento prevista nocontrato e a data final do período de adimplemento da parcela.</w:t>
      </w:r>
    </w:p>
    <w:p w:rsidR="009D7597" w:rsidRPr="001849E6" w:rsidRDefault="009D7597" w:rsidP="00BE4236">
      <w:pPr>
        <w:spacing w:after="0"/>
        <w:jc w:val="both"/>
        <w:rPr>
          <w:rFonts w:ascii="Arial Unicode MS" w:eastAsia="Arial Unicode MS" w:hAnsi="Arial Unicode MS" w:cs="Arial Unicode MS"/>
        </w:rPr>
      </w:pP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 xml:space="preserve">Administração </w:t>
      </w:r>
      <w:proofErr w:type="gramStart"/>
      <w:r w:rsidRPr="001849E6">
        <w:rPr>
          <w:rFonts w:ascii="Arial Unicode MS" w:eastAsia="Arial Unicode MS" w:hAnsi="Arial Unicode MS" w:cs="Arial Unicode MS"/>
          <w:sz w:val="20"/>
          <w:szCs w:val="20"/>
          <w:lang w:eastAsia="pt-BR"/>
        </w:rPr>
        <w:t>Central</w:t>
      </w:r>
      <w:r w:rsidR="00E1245F" w:rsidRPr="001849E6">
        <w:rPr>
          <w:rFonts w:ascii="Arial Unicode MS" w:eastAsia="Arial Unicode MS" w:hAnsi="Arial Unicode MS" w:cs="Arial Unicode MS"/>
          <w:sz w:val="20"/>
          <w:szCs w:val="20"/>
          <w:lang w:eastAsia="pt-BR"/>
        </w:rPr>
        <w:t xml:space="preserve"> :</w:t>
      </w:r>
      <w:proofErr w:type="gramEnd"/>
      <w:r w:rsidR="00E1245F" w:rsidRPr="001849E6">
        <w:rPr>
          <w:rFonts w:ascii="Arial Unicode MS" w:eastAsia="Arial Unicode MS" w:hAnsi="Arial Unicode MS" w:cs="Arial Unicode MS"/>
          <w:sz w:val="20"/>
          <w:szCs w:val="20"/>
          <w:lang w:eastAsia="pt-BR"/>
        </w:rPr>
        <w:t>A taxa de administração central, também conhecida como despesas administrativas, é o custo indireto relativo às atividades de direção da empresa, incluindo as áreas administrativa, financeira, contábil, de compras, recursos humanos, e todos os demais custos que são rateados entre os diversos contratos celebrados pela mesma empresa.</w:t>
      </w:r>
    </w:p>
    <w:p w:rsidR="00E1245F"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Lucro</w:t>
      </w:r>
      <w:r w:rsidR="00E1245F" w:rsidRPr="001849E6">
        <w:rPr>
          <w:rFonts w:ascii="Arial Unicode MS" w:eastAsia="Arial Unicode MS" w:hAnsi="Arial Unicode MS" w:cs="Arial Unicode MS"/>
          <w:sz w:val="20"/>
          <w:szCs w:val="20"/>
          <w:lang w:eastAsia="pt-BR"/>
        </w:rPr>
        <w:t>: Lucro é a remuneração do empresário pelo desenvolvimento de uma atividade econômica</w:t>
      </w:r>
    </w:p>
    <w:p w:rsidR="00E1245F" w:rsidRPr="001849E6" w:rsidRDefault="00E1245F" w:rsidP="00BE4236">
      <w:pPr>
        <w:spacing w:after="0"/>
        <w:jc w:val="both"/>
        <w:rPr>
          <w:rFonts w:ascii="Arial Unicode MS" w:eastAsia="Arial Unicode MS" w:hAnsi="Arial Unicode MS" w:cs="Arial Unicode MS"/>
        </w:rPr>
      </w:pPr>
    </w:p>
    <w:p w:rsidR="009D7597"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t>Seguros, Riscos e Garantias</w:t>
      </w:r>
      <w:r w:rsidR="00E1245F" w:rsidRPr="001849E6">
        <w:rPr>
          <w:rFonts w:ascii="Arial Unicode MS" w:eastAsia="Arial Unicode MS" w:hAnsi="Arial Unicode MS" w:cs="Arial Unicode MS"/>
          <w:sz w:val="20"/>
          <w:szCs w:val="20"/>
          <w:lang w:eastAsia="pt-BR"/>
        </w:rPr>
        <w:t>: Os custos relativos a seguros deverão, sempre que exigidos no edital, ser discriminados na planilha orçamentária.</w:t>
      </w:r>
    </w:p>
    <w:p w:rsidR="00FD6BDB" w:rsidRPr="001849E6" w:rsidRDefault="009D7597" w:rsidP="00BE4236">
      <w:pPr>
        <w:pStyle w:val="PargrafodaLista"/>
        <w:numPr>
          <w:ilvl w:val="0"/>
          <w:numId w:val="32"/>
        </w:numPr>
        <w:spacing w:after="0"/>
        <w:ind w:left="0" w:firstLine="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sz w:val="20"/>
          <w:szCs w:val="20"/>
          <w:lang w:eastAsia="pt-BR"/>
        </w:rPr>
        <w:lastRenderedPageBreak/>
        <w:t>Impostos</w:t>
      </w:r>
      <w:r w:rsidR="00E1245F" w:rsidRPr="001849E6">
        <w:rPr>
          <w:rFonts w:ascii="Arial Unicode MS" w:eastAsia="Arial Unicode MS" w:hAnsi="Arial Unicode MS" w:cs="Arial Unicode MS"/>
          <w:sz w:val="20"/>
          <w:szCs w:val="20"/>
          <w:lang w:eastAsia="pt-BR"/>
        </w:rPr>
        <w:t>:</w:t>
      </w:r>
      <w:r w:rsidR="00FD6BDB" w:rsidRPr="001849E6">
        <w:rPr>
          <w:rFonts w:ascii="Arial Unicode MS" w:eastAsia="Arial Unicode MS" w:hAnsi="Arial Unicode MS" w:cs="Arial Unicode MS"/>
          <w:sz w:val="20"/>
          <w:szCs w:val="20"/>
          <w:lang w:eastAsia="pt-BR"/>
        </w:rPr>
        <w:t xml:space="preserve"> Os tributos que geralmente incidem sobre o faturamento (receita bruta) do serviço que são inseridos no BDI compreendem o Imposto Sobre Serviços de Qualquer Natureza (ISS), o Programa de Integração Social (PIS) e a Contribuição Social para Financiamento da Seguridade Social (COFINS).</w:t>
      </w:r>
    </w:p>
    <w:p w:rsidR="00BE4236" w:rsidRPr="001849E6" w:rsidRDefault="00BE4236" w:rsidP="00BE4236">
      <w:pPr>
        <w:pStyle w:val="PargrafodaLista"/>
        <w:spacing w:after="0"/>
        <w:ind w:left="0"/>
        <w:jc w:val="both"/>
        <w:rPr>
          <w:rFonts w:ascii="Arial Unicode MS" w:eastAsia="Arial Unicode MS" w:hAnsi="Arial Unicode MS" w:cs="Arial Unicode MS"/>
          <w:b/>
          <w:sz w:val="20"/>
          <w:szCs w:val="20"/>
          <w:lang w:eastAsia="pt-BR"/>
        </w:rPr>
      </w:pPr>
    </w:p>
    <w:p w:rsidR="009D7597" w:rsidRPr="001849E6" w:rsidRDefault="00FD6BDB" w:rsidP="00BE4236">
      <w:pPr>
        <w:pStyle w:val="PargrafodaLista"/>
        <w:spacing w:after="0"/>
        <w:ind w:left="0"/>
        <w:jc w:val="both"/>
        <w:rPr>
          <w:rFonts w:ascii="Arial Unicode MS" w:eastAsia="Arial Unicode MS" w:hAnsi="Arial Unicode MS" w:cs="Arial Unicode MS"/>
          <w:sz w:val="20"/>
          <w:szCs w:val="20"/>
          <w:lang w:eastAsia="pt-BR"/>
        </w:rPr>
      </w:pPr>
      <w:r w:rsidRPr="001849E6">
        <w:rPr>
          <w:rFonts w:ascii="Arial Unicode MS" w:eastAsia="Arial Unicode MS" w:hAnsi="Arial Unicode MS" w:cs="Arial Unicode MS"/>
          <w:b/>
          <w:sz w:val="20"/>
          <w:szCs w:val="20"/>
          <w:lang w:eastAsia="pt-BR"/>
        </w:rPr>
        <w:t>SIMPLES NACIONAL:</w:t>
      </w:r>
      <w:r w:rsidR="00BA6B2F" w:rsidRPr="001849E6">
        <w:rPr>
          <w:rFonts w:ascii="Arial Unicode MS" w:eastAsia="Arial Unicode MS" w:hAnsi="Arial Unicode MS" w:cs="Arial Unicode MS"/>
          <w:sz w:val="20"/>
          <w:szCs w:val="20"/>
          <w:lang w:eastAsia="pt-BR"/>
        </w:rPr>
        <w:t xml:space="preserve">Na elaboração das propostas de preços, considera-se que a composição de BDI das </w:t>
      </w:r>
      <w:proofErr w:type="spellStart"/>
      <w:r w:rsidR="00BA6B2F" w:rsidRPr="001849E6">
        <w:rPr>
          <w:rFonts w:ascii="Arial Unicode MS" w:eastAsia="Arial Unicode MS" w:hAnsi="Arial Unicode MS" w:cs="Arial Unicode MS"/>
          <w:sz w:val="20"/>
          <w:szCs w:val="20"/>
          <w:lang w:eastAsia="pt-BR"/>
        </w:rPr>
        <w:t>MEs</w:t>
      </w:r>
      <w:proofErr w:type="spellEnd"/>
      <w:r w:rsidR="00BA6B2F" w:rsidRPr="001849E6">
        <w:rPr>
          <w:rFonts w:ascii="Arial Unicode MS" w:eastAsia="Arial Unicode MS" w:hAnsi="Arial Unicode MS" w:cs="Arial Unicode MS"/>
          <w:sz w:val="20"/>
          <w:szCs w:val="20"/>
          <w:lang w:eastAsia="pt-BR"/>
        </w:rPr>
        <w:t xml:space="preserve"> e </w:t>
      </w:r>
      <w:proofErr w:type="spellStart"/>
      <w:r w:rsidR="00BA6B2F" w:rsidRPr="001849E6">
        <w:rPr>
          <w:rFonts w:ascii="Arial Unicode MS" w:eastAsia="Arial Unicode MS" w:hAnsi="Arial Unicode MS" w:cs="Arial Unicode MS"/>
          <w:sz w:val="20"/>
          <w:szCs w:val="20"/>
          <w:lang w:eastAsia="pt-BR"/>
        </w:rPr>
        <w:t>EPPs</w:t>
      </w:r>
      <w:proofErr w:type="spellEnd"/>
      <w:r w:rsidR="00BA6B2F" w:rsidRPr="001849E6">
        <w:rPr>
          <w:rFonts w:ascii="Arial Unicode MS" w:eastAsia="Arial Unicode MS" w:hAnsi="Arial Unicode MS" w:cs="Arial Unicode MS"/>
          <w:sz w:val="20"/>
          <w:szCs w:val="20"/>
          <w:lang w:eastAsia="pt-BR"/>
        </w:rPr>
        <w:t xml:space="preserve"> contratadas pela Administração Pública deve prever alíquotas compatíveis àquelas as quais a empresa está obrigada a observar, conforme os percentuais contidos no em anexo da Lei Complementar n° 123/2006. Não se admite, portanto, que a empresa inclua, na composição de encargos sociais de sua proposta, os gastos relativos às contribuições dispensadas de recolhimento, como aquelas previstas no artigo 13, § 3º, da referida Lei Complementar.</w:t>
      </w:r>
    </w:p>
    <w:p w:rsidR="009D7597" w:rsidRPr="001849E6" w:rsidRDefault="009D7597" w:rsidP="00896176">
      <w:pPr>
        <w:spacing w:after="0"/>
        <w:rPr>
          <w:rFonts w:ascii="Arial Unicode MS" w:eastAsia="Arial Unicode MS" w:hAnsi="Arial Unicode MS" w:cs="Arial Unicode MS"/>
        </w:rPr>
      </w:pPr>
    </w:p>
    <w:p w:rsidR="00D10684" w:rsidRDefault="009D7597" w:rsidP="00BE4236">
      <w:pPr>
        <w:spacing w:after="0"/>
        <w:ind w:firstLine="708"/>
        <w:jc w:val="both"/>
        <w:rPr>
          <w:rFonts w:ascii="Arial Unicode MS" w:eastAsia="Arial Unicode MS" w:hAnsi="Arial Unicode MS" w:cs="Arial Unicode MS"/>
        </w:rPr>
      </w:pPr>
      <w:r w:rsidRPr="001849E6">
        <w:rPr>
          <w:rFonts w:ascii="Arial Unicode MS" w:eastAsia="Arial Unicode MS" w:hAnsi="Arial Unicode MS" w:cs="Arial Unicode MS"/>
        </w:rPr>
        <w:t>Conforme consta no Acórdão 2.622/2013 do TCU/Plenário, a fórmula mais adequada para o cálculo do BDI é:</w:t>
      </w:r>
    </w:p>
    <w:p w:rsidR="001849E6" w:rsidRPr="001849E6" w:rsidRDefault="001849E6" w:rsidP="00BE4236">
      <w:pPr>
        <w:spacing w:after="0"/>
        <w:ind w:firstLine="708"/>
        <w:jc w:val="both"/>
        <w:rPr>
          <w:rFonts w:ascii="Arial Unicode MS" w:eastAsia="Arial Unicode MS" w:hAnsi="Arial Unicode MS" w:cs="Arial Unicode MS"/>
        </w:rPr>
      </w:pPr>
    </w:p>
    <w:p w:rsidR="00D10684" w:rsidRPr="001849E6" w:rsidRDefault="00D10684" w:rsidP="00896176">
      <w:pPr>
        <w:spacing w:after="0"/>
        <w:rPr>
          <w:rFonts w:ascii="Arial Unicode MS" w:eastAsia="Arial Unicode MS" w:hAnsi="Arial Unicode MS" w:cs="Arial Unicode MS"/>
        </w:rPr>
      </w:pPr>
      <m:oMathPara>
        <m:oMath>
          <m:r>
            <m:rPr>
              <m:sty m:val="p"/>
            </m:rPr>
            <w:rPr>
              <w:rFonts w:ascii="Cambria Math" w:eastAsia="Arial Unicode MS" w:hAnsi="Cambria Math" w:cs="Arial Unicode MS"/>
            </w:rPr>
            <m:t>BDI=</m:t>
          </m:r>
          <m:f>
            <m:fPr>
              <m:ctrlPr>
                <w:rPr>
                  <w:rFonts w:ascii="Cambria Math" w:eastAsia="Arial Unicode MS" w:hAnsi="Cambria Math" w:cs="Arial Unicode MS"/>
                </w:rPr>
              </m:ctrlPr>
            </m:fPr>
            <m:num>
              <m:d>
                <m:dPr>
                  <m:ctrlPr>
                    <w:rPr>
                      <w:rFonts w:ascii="Cambria Math" w:eastAsia="Arial Unicode MS" w:hAnsi="Cambria Math" w:cs="Arial Unicode MS"/>
                    </w:rPr>
                  </m:ctrlPr>
                </m:dPr>
                <m:e>
                  <m:r>
                    <m:rPr>
                      <m:sty m:val="p"/>
                    </m:rPr>
                    <w:rPr>
                      <w:rFonts w:ascii="Cambria Math" w:eastAsia="Arial Unicode MS" w:hAnsi="Cambria Math" w:cs="Arial Unicode MS"/>
                    </w:rPr>
                    <m:t>1+</m:t>
                  </m:r>
                  <m:d>
                    <m:dPr>
                      <m:ctrlPr>
                        <w:rPr>
                          <w:rFonts w:ascii="Cambria Math" w:eastAsia="Arial Unicode MS" w:hAnsi="Cambria Math" w:cs="Arial Unicode MS"/>
                        </w:rPr>
                      </m:ctrlPr>
                    </m:dPr>
                    <m:e>
                      <m:r>
                        <m:rPr>
                          <m:sty m:val="p"/>
                        </m:rPr>
                        <w:rPr>
                          <w:rFonts w:ascii="Cambria Math" w:eastAsia="Arial Unicode MS" w:hAnsi="Cambria Math" w:cs="Arial Unicode MS"/>
                        </w:rPr>
                        <m:t>AC+R+S+G</m:t>
                      </m:r>
                    </m:e>
                  </m:d>
                </m:e>
              </m:d>
              <m:d>
                <m:dPr>
                  <m:ctrlPr>
                    <w:rPr>
                      <w:rFonts w:ascii="Cambria Math" w:eastAsia="Arial Unicode MS" w:hAnsi="Cambria Math" w:cs="Arial Unicode MS"/>
                    </w:rPr>
                  </m:ctrlPr>
                </m:dPr>
                <m:e>
                  <m:r>
                    <m:rPr>
                      <m:sty m:val="p"/>
                    </m:rPr>
                    <w:rPr>
                      <w:rFonts w:ascii="Cambria Math" w:eastAsia="Arial Unicode MS" w:hAnsi="Cambria Math" w:cs="Arial Unicode MS"/>
                    </w:rPr>
                    <m:t>1+DF</m:t>
                  </m:r>
                </m:e>
              </m:d>
              <m:d>
                <m:dPr>
                  <m:ctrlPr>
                    <w:rPr>
                      <w:rFonts w:ascii="Cambria Math" w:eastAsia="Arial Unicode MS" w:hAnsi="Cambria Math" w:cs="Arial Unicode MS"/>
                    </w:rPr>
                  </m:ctrlPr>
                </m:dPr>
                <m:e>
                  <m:r>
                    <m:rPr>
                      <m:sty m:val="p"/>
                    </m:rPr>
                    <w:rPr>
                      <w:rFonts w:ascii="Cambria Math" w:eastAsia="Arial Unicode MS" w:hAnsi="Cambria Math" w:cs="Arial Unicode MS"/>
                    </w:rPr>
                    <m:t>1+L</m:t>
                  </m:r>
                </m:e>
              </m:d>
            </m:num>
            <m:den>
              <m:r>
                <m:rPr>
                  <m:sty m:val="p"/>
                </m:rPr>
                <w:rPr>
                  <w:rFonts w:ascii="Cambria Math" w:eastAsia="Arial Unicode MS" w:hAnsi="Cambria Math" w:cs="Arial Unicode MS"/>
                </w:rPr>
                <m:t>(1-T)</m:t>
              </m:r>
            </m:den>
          </m:f>
          <m:r>
            <w:rPr>
              <w:rFonts w:ascii="Cambria Math" w:eastAsia="Arial Unicode MS" w:hAnsi="Cambria Math" w:cs="Arial Unicode MS"/>
            </w:rPr>
            <m:t>-1</m:t>
          </m:r>
        </m:oMath>
      </m:oMathPara>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Em que:</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AC = taxa representativa das despesas de rateio da administração central</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R = taxa representativa de riscos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S = taxa representativa de seguros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G = taxa representativa de garantias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DF = taxa representativa das despesas financeiras</w:t>
      </w:r>
    </w:p>
    <w:p w:rsidR="00D10684" w:rsidRPr="001849E6" w:rsidRDefault="00D10684" w:rsidP="00BE4236">
      <w:pPr>
        <w:autoSpaceDE w:val="0"/>
        <w:autoSpaceDN w:val="0"/>
        <w:adjustRightInd w:val="0"/>
        <w:spacing w:after="0" w:line="240" w:lineRule="auto"/>
        <w:jc w:val="both"/>
        <w:rPr>
          <w:rFonts w:ascii="Arial Unicode MS" w:eastAsia="Arial Unicode MS" w:hAnsi="Arial Unicode MS" w:cs="Arial Unicode MS"/>
        </w:rPr>
      </w:pPr>
      <w:r w:rsidRPr="001849E6">
        <w:rPr>
          <w:rFonts w:ascii="Arial Unicode MS" w:eastAsia="Arial Unicode MS" w:hAnsi="Arial Unicode MS" w:cs="Arial Unicode MS"/>
        </w:rPr>
        <w:t>L = taxa representativa do lucro ou remuneração</w:t>
      </w:r>
    </w:p>
    <w:p w:rsidR="003F7942" w:rsidRDefault="00D10684" w:rsidP="00BE4236">
      <w:pPr>
        <w:spacing w:after="0" w:line="256" w:lineRule="auto"/>
        <w:jc w:val="both"/>
        <w:rPr>
          <w:rFonts w:ascii="Arial Unicode MS" w:eastAsia="Arial Unicode MS" w:hAnsi="Arial Unicode MS" w:cs="Arial Unicode MS"/>
        </w:rPr>
      </w:pPr>
      <w:r w:rsidRPr="001849E6">
        <w:rPr>
          <w:rFonts w:ascii="Arial Unicode MS" w:eastAsia="Arial Unicode MS" w:hAnsi="Arial Unicode MS" w:cs="Arial Unicode MS"/>
        </w:rPr>
        <w:t>T = taxa representativa da incidência de tributos</w:t>
      </w:r>
    </w:p>
    <w:p w:rsidR="006F3EF7" w:rsidRDefault="006F3EF7" w:rsidP="00BE4236">
      <w:pPr>
        <w:spacing w:after="0" w:line="256" w:lineRule="auto"/>
        <w:jc w:val="both"/>
        <w:rPr>
          <w:rFonts w:ascii="Arial Unicode MS" w:eastAsia="Arial Unicode MS" w:hAnsi="Arial Unicode MS" w:cs="Arial Unicode MS"/>
        </w:rPr>
      </w:pPr>
    </w:p>
    <w:p w:rsidR="006F3EF7" w:rsidRPr="006F3EF7" w:rsidRDefault="006F3EF7" w:rsidP="00BE4236">
      <w:pPr>
        <w:spacing w:after="0" w:line="256" w:lineRule="auto"/>
        <w:jc w:val="both"/>
        <w:rPr>
          <w:rFonts w:ascii="Arial Unicode MS" w:eastAsia="Arial Unicode MS" w:hAnsi="Arial Unicode MS" w:cs="Arial Unicode MS"/>
          <w:b/>
          <w:u w:val="single"/>
        </w:rPr>
      </w:pPr>
      <w:r>
        <w:rPr>
          <w:rFonts w:ascii="Arial Unicode MS" w:eastAsia="Arial Unicode MS" w:hAnsi="Arial Unicode MS" w:cs="Arial Unicode MS"/>
        </w:rPr>
        <w:tab/>
      </w:r>
      <w:r w:rsidRPr="006F3EF7">
        <w:rPr>
          <w:rFonts w:ascii="Arial Unicode MS" w:eastAsia="Arial Unicode MS" w:hAnsi="Arial Unicode MS" w:cs="Arial Unicode MS"/>
          <w:b/>
          <w:u w:val="single"/>
        </w:rPr>
        <w:t>Cabe ressaltar que cada item de insumo que compõe a planilha de cálculo será analisado individualmente mediante comprovação documental apresentada pela empresa</w:t>
      </w:r>
      <w:r>
        <w:rPr>
          <w:rFonts w:ascii="Arial Unicode MS" w:eastAsia="Arial Unicode MS" w:hAnsi="Arial Unicode MS" w:cs="Arial Unicode MS"/>
          <w:b/>
          <w:u w:val="single"/>
        </w:rPr>
        <w:t xml:space="preserve">, caso contrario, a empresa participante poderá ser desclassificada </w:t>
      </w:r>
      <w:r w:rsidR="00041482">
        <w:rPr>
          <w:rFonts w:ascii="Arial Unicode MS" w:eastAsia="Arial Unicode MS" w:hAnsi="Arial Unicode MS" w:cs="Arial Unicode MS"/>
          <w:b/>
          <w:u w:val="single"/>
        </w:rPr>
        <w:t>d</w:t>
      </w:r>
      <w:r>
        <w:rPr>
          <w:rFonts w:ascii="Arial Unicode MS" w:eastAsia="Arial Unicode MS" w:hAnsi="Arial Unicode MS" w:cs="Arial Unicode MS"/>
          <w:b/>
          <w:u w:val="single"/>
        </w:rPr>
        <w:t>o certame.</w:t>
      </w:r>
    </w:p>
    <w:p w:rsidR="00D10684" w:rsidRPr="001849E6" w:rsidRDefault="00D10684" w:rsidP="00896176">
      <w:pPr>
        <w:spacing w:after="0" w:line="256" w:lineRule="auto"/>
        <w:jc w:val="both"/>
        <w:rPr>
          <w:rFonts w:ascii="Arial Unicode MS" w:eastAsia="Arial Unicode MS" w:hAnsi="Arial Unicode MS" w:cs="Arial Unicode MS"/>
        </w:rPr>
      </w:pPr>
    </w:p>
    <w:p w:rsidR="00104E0B" w:rsidRPr="001849E6" w:rsidRDefault="00104E0B" w:rsidP="00896176">
      <w:pPr>
        <w:spacing w:after="0" w:line="256" w:lineRule="auto"/>
        <w:jc w:val="both"/>
        <w:rPr>
          <w:rFonts w:ascii="Arial Unicode MS" w:eastAsia="Arial Unicode MS" w:hAnsi="Arial Unicode MS" w:cs="Arial Unicode MS"/>
        </w:rPr>
      </w:pPr>
    </w:p>
    <w:p w:rsidR="00104E0B" w:rsidRPr="001849E6" w:rsidRDefault="00104E0B" w:rsidP="00896176">
      <w:pPr>
        <w:spacing w:after="0" w:line="256" w:lineRule="auto"/>
        <w:jc w:val="both"/>
        <w:rPr>
          <w:rFonts w:ascii="Arial Unicode MS" w:eastAsia="Arial Unicode MS" w:hAnsi="Arial Unicode MS" w:cs="Arial Unicode MS"/>
        </w:rPr>
      </w:pPr>
    </w:p>
    <w:p w:rsidR="00104E0B" w:rsidRPr="001849E6" w:rsidRDefault="00F31529" w:rsidP="00896176">
      <w:pPr>
        <w:spacing w:after="0" w:line="256" w:lineRule="auto"/>
        <w:jc w:val="right"/>
        <w:rPr>
          <w:rFonts w:ascii="Arial Unicode MS" w:eastAsia="Arial Unicode MS" w:hAnsi="Arial Unicode MS" w:cs="Arial Unicode MS"/>
        </w:rPr>
      </w:pPr>
      <w:r w:rsidRPr="001849E6">
        <w:rPr>
          <w:rFonts w:ascii="Arial Unicode MS" w:eastAsia="Arial Unicode MS" w:hAnsi="Arial Unicode MS" w:cs="Arial Unicode MS"/>
        </w:rPr>
        <w:t>Coronel Barros</w:t>
      </w:r>
      <w:r w:rsidR="00104E0B" w:rsidRPr="001849E6">
        <w:rPr>
          <w:rFonts w:ascii="Arial Unicode MS" w:eastAsia="Arial Unicode MS" w:hAnsi="Arial Unicode MS" w:cs="Arial Unicode MS"/>
        </w:rPr>
        <w:t xml:space="preserve">, </w:t>
      </w:r>
      <w:r w:rsidR="00413400">
        <w:rPr>
          <w:rFonts w:ascii="Arial Unicode MS" w:eastAsia="Arial Unicode MS" w:hAnsi="Arial Unicode MS" w:cs="Arial Unicode MS"/>
        </w:rPr>
        <w:t>01 de Agosto</w:t>
      </w:r>
      <w:proofErr w:type="gramStart"/>
      <w:r w:rsidR="00413400">
        <w:rPr>
          <w:rFonts w:ascii="Arial Unicode MS" w:eastAsia="Arial Unicode MS" w:hAnsi="Arial Unicode MS" w:cs="Arial Unicode MS"/>
        </w:rPr>
        <w:t xml:space="preserve"> </w:t>
      </w:r>
      <w:r w:rsidR="00104E0B" w:rsidRPr="001849E6">
        <w:rPr>
          <w:rFonts w:ascii="Arial Unicode MS" w:eastAsia="Arial Unicode MS" w:hAnsi="Arial Unicode MS" w:cs="Arial Unicode MS"/>
        </w:rPr>
        <w:t xml:space="preserve"> </w:t>
      </w:r>
      <w:proofErr w:type="gramEnd"/>
      <w:r w:rsidR="00104E0B" w:rsidRPr="001849E6">
        <w:rPr>
          <w:rFonts w:ascii="Arial Unicode MS" w:eastAsia="Arial Unicode MS" w:hAnsi="Arial Unicode MS" w:cs="Arial Unicode MS"/>
        </w:rPr>
        <w:t>de 20</w:t>
      </w:r>
      <w:r w:rsidR="001A4073" w:rsidRPr="001849E6">
        <w:rPr>
          <w:rFonts w:ascii="Arial Unicode MS" w:eastAsia="Arial Unicode MS" w:hAnsi="Arial Unicode MS" w:cs="Arial Unicode MS"/>
        </w:rPr>
        <w:t>2</w:t>
      </w:r>
      <w:r w:rsidR="00413400">
        <w:rPr>
          <w:rFonts w:ascii="Arial Unicode MS" w:eastAsia="Arial Unicode MS" w:hAnsi="Arial Unicode MS" w:cs="Arial Unicode MS"/>
        </w:rPr>
        <w:t>4</w:t>
      </w:r>
      <w:r w:rsidR="00104E0B" w:rsidRPr="001849E6">
        <w:rPr>
          <w:rFonts w:ascii="Arial Unicode MS" w:eastAsia="Arial Unicode MS" w:hAnsi="Arial Unicode MS" w:cs="Arial Unicode MS"/>
        </w:rPr>
        <w:t xml:space="preserve">. </w:t>
      </w:r>
    </w:p>
    <w:p w:rsidR="00104E0B" w:rsidRPr="001849E6" w:rsidRDefault="00104E0B" w:rsidP="002939E0">
      <w:pPr>
        <w:spacing w:line="256" w:lineRule="auto"/>
        <w:ind w:right="5"/>
        <w:jc w:val="both"/>
        <w:rPr>
          <w:rFonts w:ascii="Arial Unicode MS" w:eastAsia="Arial Unicode MS" w:hAnsi="Arial Unicode MS" w:cs="Arial Unicode MS"/>
        </w:rPr>
      </w:pPr>
    </w:p>
    <w:sectPr w:rsidR="00104E0B" w:rsidRPr="001849E6" w:rsidSect="002336ED">
      <w:headerReference w:type="default" r:id="rId14"/>
      <w:footerReference w:type="default" r:id="rId15"/>
      <w:pgSz w:w="11907" w:h="16839" w:code="9"/>
      <w:pgMar w:top="1043" w:right="720" w:bottom="720" w:left="709"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48" w:rsidRDefault="00294348">
      <w:pPr>
        <w:spacing w:after="0" w:line="240" w:lineRule="auto"/>
      </w:pPr>
      <w:r>
        <w:separator/>
      </w:r>
    </w:p>
  </w:endnote>
  <w:endnote w:type="continuationSeparator" w:id="1">
    <w:p w:rsidR="00294348" w:rsidRDefault="00294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48" w:rsidRPr="00B02470" w:rsidRDefault="00294348">
    <w:pPr>
      <w:pStyle w:val="Rodap"/>
      <w:jc w:val="center"/>
      <w:rPr>
        <w:rFonts w:ascii="Arial Unicode MS" w:eastAsia="Arial Unicode MS" w:hAnsi="Arial Unicode MS" w:cs="Arial Unicode MS"/>
        <w:sz w:val="16"/>
        <w:szCs w:val="16"/>
      </w:rPr>
    </w:pPr>
    <w:r w:rsidRPr="00B02470">
      <w:rPr>
        <w:rFonts w:ascii="Arial Unicode MS" w:eastAsia="Arial Unicode MS" w:hAnsi="Arial Unicode MS" w:cs="Arial Unicode MS"/>
        <w:sz w:val="16"/>
        <w:szCs w:val="16"/>
      </w:rPr>
      <w:t xml:space="preserve">Travessa 20 de Março, 001 – Fone/Fax (55) 3333 9115 – </w:t>
    </w:r>
  </w:p>
  <w:p w:rsidR="00294348" w:rsidRPr="00B02470" w:rsidRDefault="00294348">
    <w:pPr>
      <w:pStyle w:val="Rodap"/>
      <w:jc w:val="center"/>
      <w:rPr>
        <w:rFonts w:ascii="Arial Unicode MS" w:eastAsia="Arial Unicode MS" w:hAnsi="Arial Unicode MS" w:cs="Arial Unicode MS"/>
        <w:sz w:val="16"/>
        <w:szCs w:val="16"/>
      </w:rPr>
    </w:pPr>
    <w:r w:rsidRPr="00B02470">
      <w:rPr>
        <w:rFonts w:ascii="Arial Unicode MS" w:eastAsia="Arial Unicode MS" w:hAnsi="Arial Unicode MS" w:cs="Arial Unicode MS"/>
        <w:sz w:val="16"/>
        <w:szCs w:val="16"/>
      </w:rPr>
      <w:t>CEP 98.735-000 – Coronel Barros/RS</w:t>
    </w:r>
  </w:p>
  <w:p w:rsidR="00294348" w:rsidRPr="00B02470" w:rsidRDefault="00294348">
    <w:pPr>
      <w:pStyle w:val="Rodap"/>
      <w:jc w:val="center"/>
      <w:rPr>
        <w:sz w:val="16"/>
        <w:szCs w:val="16"/>
      </w:rPr>
    </w:pPr>
    <w:hyperlink r:id="rId1" w:history="1">
      <w:r w:rsidRPr="00B02470">
        <w:rPr>
          <w:rStyle w:val="Hyperlink"/>
          <w:rFonts w:ascii="Arial Unicode MS" w:eastAsia="Arial Unicode MS" w:hAnsi="Arial Unicode MS" w:cs="Arial Unicode MS"/>
          <w:sz w:val="16"/>
          <w:szCs w:val="16"/>
        </w:rPr>
        <w:t>http://www.coronelbarros.rs.gov.br</w:t>
      </w:r>
    </w:hyperlink>
    <w:r w:rsidRPr="00B02470">
      <w:rPr>
        <w:rFonts w:ascii="Arial Unicode MS" w:eastAsia="Arial Unicode MS" w:hAnsi="Arial Unicode MS" w:cs="Arial Unicode MS"/>
        <w:sz w:val="16"/>
        <w:szCs w:val="16"/>
      </w:rPr>
      <w:t>-</w:t>
    </w:r>
    <w:proofErr w:type="gramStart"/>
    <w:r w:rsidRPr="00B02470">
      <w:rPr>
        <w:rFonts w:ascii="Arial Unicode MS" w:eastAsia="Arial Unicode MS" w:hAnsi="Arial Unicode MS" w:cs="Arial Unicode MS"/>
        <w:sz w:val="16"/>
        <w:szCs w:val="16"/>
      </w:rPr>
      <w:t xml:space="preserve">  </w:t>
    </w:r>
    <w:proofErr w:type="gramEnd"/>
    <w:r w:rsidRPr="00B02470">
      <w:rPr>
        <w:rFonts w:ascii="Arial Unicode MS" w:eastAsia="Arial Unicode MS" w:hAnsi="Arial Unicode MS" w:cs="Arial Unicode MS"/>
        <w:sz w:val="16"/>
        <w:szCs w:val="16"/>
      </w:rPr>
      <w:t xml:space="preserve">e-mail: </w:t>
    </w:r>
    <w:hyperlink r:id="rId2" w:history="1">
      <w:r w:rsidRPr="00B02470">
        <w:rPr>
          <w:rStyle w:val="Hyperlink"/>
          <w:rFonts w:ascii="Arial Unicode MS" w:eastAsia="Arial Unicode MS" w:hAnsi="Arial Unicode MS" w:cs="Arial Unicode MS"/>
          <w:sz w:val="16"/>
          <w:szCs w:val="16"/>
        </w:rPr>
        <w:t>gabinete@coronelbarros.rs.gov.br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48" w:rsidRDefault="00294348">
      <w:pPr>
        <w:spacing w:after="0" w:line="240" w:lineRule="auto"/>
      </w:pPr>
      <w:r>
        <w:separator/>
      </w:r>
    </w:p>
  </w:footnote>
  <w:footnote w:type="continuationSeparator" w:id="1">
    <w:p w:rsidR="00294348" w:rsidRDefault="00294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48" w:rsidRPr="0053783D" w:rsidRDefault="00294348">
    <w:pPr>
      <w:pStyle w:val="Cabealho"/>
      <w:jc w:val="center"/>
      <w:rPr>
        <w:rFonts w:ascii="Arial Unicode MS" w:eastAsia="Arial Unicode MS" w:hAnsi="Arial Unicode MS" w:cs="Arial Unicode MS"/>
        <w:b/>
        <w:bCs/>
        <w:sz w:val="28"/>
        <w:szCs w:val="28"/>
      </w:rPr>
    </w:pPr>
    <w:r w:rsidRPr="00DC752B">
      <w:rPr>
        <w:rFonts w:ascii="Arial Unicode MS" w:eastAsia="Arial Unicode MS" w:hAnsi="Arial Unicode MS" w:cs="Arial Unicode MS"/>
        <w:noProof/>
        <w:sz w:val="28"/>
        <w:szCs w:val="28"/>
      </w:rPr>
      <w:pict>
        <v:shapetype id="_x0000_t202" coordsize="21600,21600" o:spt="202" path="m,l,21600r21600,l21600,xe">
          <v:stroke joinstyle="miter"/>
          <v:path gradientshapeok="t" o:connecttype="rect"/>
        </v:shapetype>
        <v:shape id="Text Box 1" o:spid="_x0000_s8193" type="#_x0000_t202" style="position:absolute;left:0;text-align:left;margin-left:17.95pt;margin-top:-2.8pt;width:53.55pt;height: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cp8gEAAMkDAAAOAAAAZHJzL2Uyb0RvYy54bWysU9uO0zAQfUfiHyy/06RVb0RNV0tXRUjL&#10;RVr4AMdxEovEY8Zuk/L1jJ1st8AbIg+Wx2OfmXPmZHc3dC07K3QaTM7ns5QzZSSU2tQ5//b1+GbL&#10;mfPClKIFo3J+UY7f7V+/2vU2UwtooC0VMgIxLuttzhvvbZYkTjaqE24GVhlKVoCd8BRinZQoekLv&#10;2mSRpuukBywtglTO0enDmOT7iF9VSvrPVeWUZ23OqTcfV4xrEdZkvxNZjcI2Wk5tiH/oohPaUNEr&#10;1IPwgp1Q/wXVaYngoPIzCV0CVaWlihyIzTz9g81TI6yKXEgcZ68yuf8HKz+dn+wXZH54BwMNMJJw&#10;9hHkd8cMHBphanWPCH2jREmF50GypLcum54GqV3mAkjRf4SShixOHiLQUGEXVCGejNBpAJer6Grw&#10;TNLhepum2xVnklLrzWa1XMUKInt+bNH59wo6FjY5R5ppBBfnR+dDMyJ7vhJqOWh1edRtGwOsi0OL&#10;7Cxo/sf4Tei/XWtNuGwgPBsRw0lkGYiNFP1QDJQMbAsoL8QXYfQT+Z82DeBPznryUs7dj5NAxVn7&#10;wZBmb+fLZTBfDJarzYICvM0UtxlhJEHl3HM2bg9+NOzJoq4bqjROycA96VzpqMFLV1Pf5JcozeTt&#10;YMjbON56+QP3vwAAAP//AwBQSwMEFAAGAAgAAAAhALxepkPeAAAACQEAAA8AAABkcnMvZG93bnJl&#10;di54bWxMj8FuwjAQRO+V+g/WIvVSgZNCQknjoLZSq16hfMAmXpKIeB3FhoS/rzmV245mNPsm306m&#10;ExcaXGtZQbyIQBBXVrdcKzj8fs1fQTiPrLGzTAqu5GBbPD7kmGk78o4ue1+LUMIuQwWN930mpasa&#10;MugWticO3tEOBn2QQy31gGMoN518iaJUGmw5fGiwp8+GqtP+bBQcf8bnZDOW3/6w3q3SD2zXpb0q&#10;9TSb3t9AeJr8fxhu+AEdisBU2jNrJzoFy2QTkgrmSQri5q+WYVsZjiiOQRa5vF9Q/AEAAP//AwBQ&#10;SwECLQAUAAYACAAAACEAtoM4kv4AAADhAQAAEwAAAAAAAAAAAAAAAAAAAAAAW0NvbnRlbnRfVHlw&#10;ZXNdLnhtbFBLAQItABQABgAIAAAAIQA4/SH/1gAAAJQBAAALAAAAAAAAAAAAAAAAAC8BAABfcmVs&#10;cy8ucmVsc1BLAQItABQABgAIAAAAIQBJlocp8gEAAMkDAAAOAAAAAAAAAAAAAAAAAC4CAABkcnMv&#10;ZTJvRG9jLnhtbFBLAQItABQABgAIAAAAIQC8XqZD3gAAAAkBAAAPAAAAAAAAAAAAAAAAAEwEAABk&#10;cnMvZG93bnJldi54bWxQSwUGAAAAAAQABADzAAAAVwUAAAAA&#10;" stroked="f">
          <v:textbox>
            <w:txbxContent>
              <w:p w:rsidR="00294348" w:rsidRDefault="00294348">
                <w:r>
                  <w:rPr>
                    <w:noProof/>
                  </w:rPr>
                  <w:drawing>
                    <wp:inline distT="0" distB="0" distL="0" distR="0">
                      <wp:extent cx="495300" cy="590550"/>
                      <wp:effectExtent l="0" t="0" r="0" b="0"/>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590550"/>
                              </a:xfrm>
                              <a:prstGeom prst="rect">
                                <a:avLst/>
                              </a:prstGeom>
                              <a:noFill/>
                              <a:ln>
                                <a:noFill/>
                              </a:ln>
                            </pic:spPr>
                          </pic:pic>
                        </a:graphicData>
                      </a:graphic>
                    </wp:inline>
                  </w:drawing>
                </w:r>
              </w:p>
            </w:txbxContent>
          </v:textbox>
        </v:shape>
      </w:pict>
    </w:r>
    <w:r w:rsidRPr="0053783D">
      <w:rPr>
        <w:rFonts w:ascii="Arial Unicode MS" w:eastAsia="Arial Unicode MS" w:hAnsi="Arial Unicode MS" w:cs="Arial Unicode MS"/>
        <w:b/>
        <w:bCs/>
        <w:sz w:val="28"/>
        <w:szCs w:val="28"/>
      </w:rPr>
      <w:t>ESTADO DO RIO GRANDE DO SUL</w:t>
    </w:r>
  </w:p>
  <w:p w:rsidR="00294348" w:rsidRDefault="00294348">
    <w:pPr>
      <w:pStyle w:val="Cabealho"/>
      <w:jc w:val="center"/>
      <w:rPr>
        <w:rFonts w:ascii="Arial Unicode MS" w:eastAsia="Arial Unicode MS" w:hAnsi="Arial Unicode MS" w:cs="Arial Unicode MS"/>
        <w:b/>
        <w:bCs/>
        <w:sz w:val="28"/>
        <w:szCs w:val="28"/>
      </w:rPr>
    </w:pPr>
    <w:r w:rsidRPr="0053783D">
      <w:rPr>
        <w:rFonts w:ascii="Arial Unicode MS" w:eastAsia="Arial Unicode MS" w:hAnsi="Arial Unicode MS" w:cs="Arial Unicode MS"/>
        <w:b/>
        <w:bCs/>
        <w:sz w:val="28"/>
        <w:szCs w:val="28"/>
      </w:rPr>
      <w:t>Município de Coronel Barros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B92"/>
    <w:multiLevelType w:val="hybridMultilevel"/>
    <w:tmpl w:val="B81C9F22"/>
    <w:lvl w:ilvl="0" w:tplc="4EA6A230">
      <w:start w:val="3"/>
      <w:numFmt w:val="decimal"/>
      <w:lvlText w:val="%1-"/>
      <w:lvlJc w:val="left"/>
      <w:pPr>
        <w:ind w:left="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7F6CBF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ABD465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36CCADE2">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4438918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FEEAF15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11B47B7E">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35656F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49221CC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
    <w:nsid w:val="0D18086F"/>
    <w:multiLevelType w:val="hybridMultilevel"/>
    <w:tmpl w:val="887A3CA8"/>
    <w:lvl w:ilvl="0" w:tplc="66E4919C">
      <w:start w:val="1"/>
      <w:numFmt w:val="lowerLetter"/>
      <w:lvlText w:val="%1)"/>
      <w:lvlJc w:val="left"/>
      <w:pPr>
        <w:ind w:left="707" w:hanging="360"/>
      </w:pPr>
      <w:rPr>
        <w:rFonts w:hint="default"/>
      </w:rPr>
    </w:lvl>
    <w:lvl w:ilvl="1" w:tplc="04160019">
      <w:start w:val="1"/>
      <w:numFmt w:val="lowerLetter"/>
      <w:lvlText w:val="%2."/>
      <w:lvlJc w:val="left"/>
      <w:pPr>
        <w:ind w:left="1427" w:hanging="360"/>
      </w:pPr>
    </w:lvl>
    <w:lvl w:ilvl="2" w:tplc="0416001B">
      <w:start w:val="1"/>
      <w:numFmt w:val="lowerRoman"/>
      <w:lvlText w:val="%3."/>
      <w:lvlJc w:val="right"/>
      <w:pPr>
        <w:ind w:left="2147" w:hanging="180"/>
      </w:pPr>
    </w:lvl>
    <w:lvl w:ilvl="3" w:tplc="0416000F" w:tentative="1">
      <w:start w:val="1"/>
      <w:numFmt w:val="decimal"/>
      <w:lvlText w:val="%4."/>
      <w:lvlJc w:val="left"/>
      <w:pPr>
        <w:ind w:left="2867" w:hanging="360"/>
      </w:pPr>
    </w:lvl>
    <w:lvl w:ilvl="4" w:tplc="04160019" w:tentative="1">
      <w:start w:val="1"/>
      <w:numFmt w:val="lowerLetter"/>
      <w:lvlText w:val="%5."/>
      <w:lvlJc w:val="left"/>
      <w:pPr>
        <w:ind w:left="3587" w:hanging="360"/>
      </w:pPr>
    </w:lvl>
    <w:lvl w:ilvl="5" w:tplc="0416001B" w:tentative="1">
      <w:start w:val="1"/>
      <w:numFmt w:val="lowerRoman"/>
      <w:lvlText w:val="%6."/>
      <w:lvlJc w:val="right"/>
      <w:pPr>
        <w:ind w:left="4307" w:hanging="180"/>
      </w:pPr>
    </w:lvl>
    <w:lvl w:ilvl="6" w:tplc="0416000F" w:tentative="1">
      <w:start w:val="1"/>
      <w:numFmt w:val="decimal"/>
      <w:lvlText w:val="%7."/>
      <w:lvlJc w:val="left"/>
      <w:pPr>
        <w:ind w:left="5027" w:hanging="360"/>
      </w:pPr>
    </w:lvl>
    <w:lvl w:ilvl="7" w:tplc="04160019" w:tentative="1">
      <w:start w:val="1"/>
      <w:numFmt w:val="lowerLetter"/>
      <w:lvlText w:val="%8."/>
      <w:lvlJc w:val="left"/>
      <w:pPr>
        <w:ind w:left="5747" w:hanging="360"/>
      </w:pPr>
    </w:lvl>
    <w:lvl w:ilvl="8" w:tplc="0416001B" w:tentative="1">
      <w:start w:val="1"/>
      <w:numFmt w:val="lowerRoman"/>
      <w:lvlText w:val="%9."/>
      <w:lvlJc w:val="right"/>
      <w:pPr>
        <w:ind w:left="6467" w:hanging="180"/>
      </w:pPr>
    </w:lvl>
  </w:abstractNum>
  <w:abstractNum w:abstractNumId="2">
    <w:nsid w:val="0D9540DA"/>
    <w:multiLevelType w:val="hybridMultilevel"/>
    <w:tmpl w:val="F2AEA532"/>
    <w:lvl w:ilvl="0" w:tplc="3AFEA1A6">
      <w:start w:val="1"/>
      <w:numFmt w:val="decimal"/>
      <w:lvlText w:val="%1."/>
      <w:lvlJc w:val="left"/>
      <w:pPr>
        <w:ind w:left="149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2625AFE"/>
    <w:multiLevelType w:val="hybridMultilevel"/>
    <w:tmpl w:val="8126105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210F95"/>
    <w:multiLevelType w:val="hybridMultilevel"/>
    <w:tmpl w:val="F64A0AEE"/>
    <w:lvl w:ilvl="0" w:tplc="78908CC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637C28"/>
    <w:multiLevelType w:val="hybridMultilevel"/>
    <w:tmpl w:val="B9384A7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13A147B9"/>
    <w:multiLevelType w:val="hybridMultilevel"/>
    <w:tmpl w:val="40D8F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342E"/>
    <w:multiLevelType w:val="hybridMultilevel"/>
    <w:tmpl w:val="4D10D420"/>
    <w:lvl w:ilvl="0" w:tplc="7AD01960">
      <w:start w:val="1"/>
      <w:numFmt w:val="lowerLetter"/>
      <w:lvlText w:val="%1)"/>
      <w:lvlJc w:val="left"/>
      <w:pPr>
        <w:ind w:left="1440" w:hanging="360"/>
      </w:pPr>
      <w:rPr>
        <w:rFonts w:ascii="Times New Roman" w:eastAsia="Times New Roman" w:hAnsi="Times New Roman" w:cs="Times New Roman"/>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6C70C4B"/>
    <w:multiLevelType w:val="hybridMultilevel"/>
    <w:tmpl w:val="7F3EDD94"/>
    <w:lvl w:ilvl="0" w:tplc="F4B09416">
      <w:start w:val="1"/>
      <w:numFmt w:val="decimal"/>
      <w:lvlText w:val="%1)"/>
      <w:lvlJc w:val="left"/>
      <w:pPr>
        <w:ind w:left="1773" w:hanging="360"/>
      </w:p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9">
    <w:nsid w:val="18616EF7"/>
    <w:multiLevelType w:val="hybridMultilevel"/>
    <w:tmpl w:val="1CC4CBCA"/>
    <w:lvl w:ilvl="0" w:tplc="A0543282">
      <w:start w:val="1"/>
      <w:numFmt w:val="lowerLetter"/>
      <w:lvlText w:val="%1)"/>
      <w:lvlJc w:val="left"/>
      <w:pPr>
        <w:ind w:left="355" w:hanging="360"/>
      </w:pPr>
      <w:rPr>
        <w:rFonts w:hint="default"/>
        <w:b/>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0">
    <w:nsid w:val="191F0019"/>
    <w:multiLevelType w:val="hybridMultilevel"/>
    <w:tmpl w:val="19982DA4"/>
    <w:lvl w:ilvl="0" w:tplc="BDB8DA7A">
      <w:start w:val="1"/>
      <w:numFmt w:val="lowerLetter"/>
      <w:lvlText w:val="%1)"/>
      <w:lvlJc w:val="left"/>
      <w:pPr>
        <w:ind w:left="355" w:hanging="360"/>
      </w:pPr>
      <w:rPr>
        <w:rFonts w:hint="default"/>
        <w:b/>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1">
    <w:nsid w:val="24FA3513"/>
    <w:multiLevelType w:val="hybridMultilevel"/>
    <w:tmpl w:val="CC405B84"/>
    <w:lvl w:ilvl="0" w:tplc="A8B266A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5474C49"/>
    <w:multiLevelType w:val="hybridMultilevel"/>
    <w:tmpl w:val="A3347184"/>
    <w:lvl w:ilvl="0" w:tplc="69BCBF5A">
      <w:start w:val="1"/>
      <w:numFmt w:val="decimal"/>
      <w:lvlText w:val="%1-"/>
      <w:lvlJc w:val="left"/>
      <w:pPr>
        <w:ind w:left="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8092EE0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7402E05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802A332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B4B61BA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FD08BC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4768DEB4">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4670A61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50C378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3">
    <w:nsid w:val="2B4416A4"/>
    <w:multiLevelType w:val="hybridMultilevel"/>
    <w:tmpl w:val="74F458A0"/>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2EB05142"/>
    <w:multiLevelType w:val="hybridMultilevel"/>
    <w:tmpl w:val="3FD40AB2"/>
    <w:lvl w:ilvl="0" w:tplc="B1F6D8AA">
      <w:start w:val="1"/>
      <w:numFmt w:val="lowerLetter"/>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02822F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E367E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0C47002">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65C75F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5E1AA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188FBC0">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0740C3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55ED6D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nsid w:val="385264B4"/>
    <w:multiLevelType w:val="hybridMultilevel"/>
    <w:tmpl w:val="7D2EDA76"/>
    <w:lvl w:ilvl="0" w:tplc="54DABA56">
      <w:start w:val="1"/>
      <w:numFmt w:val="decimal"/>
      <w:lvlText w:val="%1)"/>
      <w:lvlJc w:val="left"/>
      <w:pPr>
        <w:ind w:left="1773" w:hanging="360"/>
      </w:pPr>
      <w:rPr>
        <w:b w:val="0"/>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16">
    <w:nsid w:val="3CC45B8B"/>
    <w:multiLevelType w:val="hybridMultilevel"/>
    <w:tmpl w:val="2D0436B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420A3CBD"/>
    <w:multiLevelType w:val="hybridMultilevel"/>
    <w:tmpl w:val="CE78646C"/>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8">
    <w:nsid w:val="47637434"/>
    <w:multiLevelType w:val="hybridMultilevel"/>
    <w:tmpl w:val="A55070D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9">
    <w:nsid w:val="494812F7"/>
    <w:multiLevelType w:val="hybridMultilevel"/>
    <w:tmpl w:val="A04E444C"/>
    <w:lvl w:ilvl="0" w:tplc="7718569C">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7A8FA6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82ED3A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60C479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DF24E4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6E49B6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C1A6E2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3824F9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228D90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nsid w:val="4F58256E"/>
    <w:multiLevelType w:val="multilevel"/>
    <w:tmpl w:val="5DE69D7C"/>
    <w:lvl w:ilvl="0">
      <w:start w:val="1"/>
      <w:numFmt w:val="decimal"/>
      <w:lvlText w:val="%1."/>
      <w:lvlJc w:val="left"/>
      <w:pPr>
        <w:ind w:left="1485" w:hanging="360"/>
      </w:pPr>
      <w:rPr>
        <w:b/>
      </w:rPr>
    </w:lvl>
    <w:lvl w:ilvl="1">
      <w:start w:val="1"/>
      <w:numFmt w:val="decimal"/>
      <w:isLgl/>
      <w:lvlText w:val="%1.%2"/>
      <w:lvlJc w:val="left"/>
      <w:pPr>
        <w:ind w:left="1845" w:hanging="360"/>
      </w:pPr>
    </w:lvl>
    <w:lvl w:ilvl="2">
      <w:start w:val="1"/>
      <w:numFmt w:val="decimal"/>
      <w:isLgl/>
      <w:lvlText w:val="%1.%2.%3"/>
      <w:lvlJc w:val="left"/>
      <w:pPr>
        <w:ind w:left="2565" w:hanging="720"/>
      </w:pPr>
    </w:lvl>
    <w:lvl w:ilvl="3">
      <w:start w:val="1"/>
      <w:numFmt w:val="decimal"/>
      <w:isLgl/>
      <w:lvlText w:val="%1.%2.%3.%4"/>
      <w:lvlJc w:val="left"/>
      <w:pPr>
        <w:ind w:left="2925" w:hanging="720"/>
      </w:pPr>
    </w:lvl>
    <w:lvl w:ilvl="4">
      <w:start w:val="1"/>
      <w:numFmt w:val="decimal"/>
      <w:isLgl/>
      <w:lvlText w:val="%1.%2.%3.%4.%5"/>
      <w:lvlJc w:val="left"/>
      <w:pPr>
        <w:ind w:left="3645" w:hanging="1080"/>
      </w:pPr>
    </w:lvl>
    <w:lvl w:ilvl="5">
      <w:start w:val="1"/>
      <w:numFmt w:val="decimal"/>
      <w:isLgl/>
      <w:lvlText w:val="%1.%2.%3.%4.%5.%6"/>
      <w:lvlJc w:val="left"/>
      <w:pPr>
        <w:ind w:left="4005" w:hanging="1080"/>
      </w:pPr>
    </w:lvl>
    <w:lvl w:ilvl="6">
      <w:start w:val="1"/>
      <w:numFmt w:val="decimal"/>
      <w:isLgl/>
      <w:lvlText w:val="%1.%2.%3.%4.%5.%6.%7"/>
      <w:lvlJc w:val="left"/>
      <w:pPr>
        <w:ind w:left="4725" w:hanging="1440"/>
      </w:pPr>
    </w:lvl>
    <w:lvl w:ilvl="7">
      <w:start w:val="1"/>
      <w:numFmt w:val="decimal"/>
      <w:isLgl/>
      <w:lvlText w:val="%1.%2.%3.%4.%5.%6.%7.%8"/>
      <w:lvlJc w:val="left"/>
      <w:pPr>
        <w:ind w:left="5085" w:hanging="1440"/>
      </w:pPr>
    </w:lvl>
    <w:lvl w:ilvl="8">
      <w:start w:val="1"/>
      <w:numFmt w:val="decimal"/>
      <w:isLgl/>
      <w:lvlText w:val="%1.%2.%3.%4.%5.%6.%7.%8.%9"/>
      <w:lvlJc w:val="left"/>
      <w:pPr>
        <w:ind w:left="5805" w:hanging="1800"/>
      </w:pPr>
    </w:lvl>
  </w:abstractNum>
  <w:abstractNum w:abstractNumId="21">
    <w:nsid w:val="61320404"/>
    <w:multiLevelType w:val="hybridMultilevel"/>
    <w:tmpl w:val="69C2D7E6"/>
    <w:lvl w:ilvl="0" w:tplc="16C00630">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1DEAD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9C622F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3C22F7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58C62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55A393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B38E5D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FD41CD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E98854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2">
    <w:nsid w:val="653C7DA7"/>
    <w:multiLevelType w:val="hybridMultilevel"/>
    <w:tmpl w:val="CC405B84"/>
    <w:lvl w:ilvl="0" w:tplc="A8B266A2">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3">
    <w:nsid w:val="654B34B3"/>
    <w:multiLevelType w:val="hybridMultilevel"/>
    <w:tmpl w:val="0EC29C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6A6A2F94"/>
    <w:multiLevelType w:val="hybridMultilevel"/>
    <w:tmpl w:val="EC90172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6AD0760A"/>
    <w:multiLevelType w:val="hybridMultilevel"/>
    <w:tmpl w:val="20D4E522"/>
    <w:lvl w:ilvl="0" w:tplc="090A42B4">
      <w:start w:val="1"/>
      <w:numFmt w:val="decimal"/>
      <w:lvlText w:val="%1."/>
      <w:lvlJc w:val="left"/>
      <w:pPr>
        <w:tabs>
          <w:tab w:val="num" w:pos="720"/>
        </w:tabs>
        <w:ind w:left="720" w:hanging="360"/>
      </w:pPr>
      <w:rPr>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B9A512B"/>
    <w:multiLevelType w:val="hybridMultilevel"/>
    <w:tmpl w:val="3094222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7">
    <w:nsid w:val="6FAE23DC"/>
    <w:multiLevelType w:val="hybridMultilevel"/>
    <w:tmpl w:val="8B0CD0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BB1018"/>
    <w:multiLevelType w:val="hybridMultilevel"/>
    <w:tmpl w:val="A3080E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627D6A"/>
    <w:multiLevelType w:val="hybridMultilevel"/>
    <w:tmpl w:val="48960F1C"/>
    <w:lvl w:ilvl="0" w:tplc="0340250A">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F46AE5"/>
    <w:multiLevelType w:val="hybridMultilevel"/>
    <w:tmpl w:val="B94044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29"/>
  </w:num>
  <w:num w:numId="6">
    <w:abstractNumId w:val="1"/>
  </w:num>
  <w:num w:numId="7">
    <w:abstractNumId w:val="7"/>
  </w:num>
  <w:num w:numId="8">
    <w:abstractNumId w:val="28"/>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0"/>
  </w:num>
  <w:num w:numId="16">
    <w:abstractNumId w:val="2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26"/>
  </w:num>
  <w:num w:numId="29">
    <w:abstractNumId w:val="9"/>
  </w:num>
  <w:num w:numId="30">
    <w:abstractNumId w:val="10"/>
  </w:num>
  <w:num w:numId="31">
    <w:abstractNumId w:val="17"/>
  </w:num>
  <w:num w:numId="32">
    <w:abstractNumId w:val="22"/>
  </w:num>
  <w:num w:numId="33">
    <w:abstractNumId w:val="11"/>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425"/>
  <w:drawingGridHorizontalSpacing w:val="100"/>
  <w:displayHorizontalDrawingGridEvery w:val="2"/>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rsids>
    <w:rsidRoot w:val="00670957"/>
    <w:rsid w:val="000008E6"/>
    <w:rsid w:val="00000A45"/>
    <w:rsid w:val="00000FDF"/>
    <w:rsid w:val="00002692"/>
    <w:rsid w:val="000038EE"/>
    <w:rsid w:val="0000510F"/>
    <w:rsid w:val="0001216E"/>
    <w:rsid w:val="0002235F"/>
    <w:rsid w:val="00024B1A"/>
    <w:rsid w:val="00025E51"/>
    <w:rsid w:val="00033AC7"/>
    <w:rsid w:val="00040AB1"/>
    <w:rsid w:val="00041482"/>
    <w:rsid w:val="000427A9"/>
    <w:rsid w:val="0004551D"/>
    <w:rsid w:val="00046C8F"/>
    <w:rsid w:val="00051131"/>
    <w:rsid w:val="000638F2"/>
    <w:rsid w:val="00072641"/>
    <w:rsid w:val="0008332D"/>
    <w:rsid w:val="000920F8"/>
    <w:rsid w:val="000A5FAE"/>
    <w:rsid w:val="000B7DBE"/>
    <w:rsid w:val="000C084B"/>
    <w:rsid w:val="000C60CD"/>
    <w:rsid w:val="000E1CEA"/>
    <w:rsid w:val="000E1D1D"/>
    <w:rsid w:val="000E5DFE"/>
    <w:rsid w:val="000E7C2A"/>
    <w:rsid w:val="00101D3C"/>
    <w:rsid w:val="00102E56"/>
    <w:rsid w:val="001033E8"/>
    <w:rsid w:val="00104E0B"/>
    <w:rsid w:val="001105AA"/>
    <w:rsid w:val="00121EE8"/>
    <w:rsid w:val="00125D66"/>
    <w:rsid w:val="00126D82"/>
    <w:rsid w:val="00131AB2"/>
    <w:rsid w:val="00131F0E"/>
    <w:rsid w:val="00135829"/>
    <w:rsid w:val="001451BE"/>
    <w:rsid w:val="0015107D"/>
    <w:rsid w:val="00152405"/>
    <w:rsid w:val="0015259C"/>
    <w:rsid w:val="001578FA"/>
    <w:rsid w:val="00165951"/>
    <w:rsid w:val="001671F9"/>
    <w:rsid w:val="0017210E"/>
    <w:rsid w:val="001762C5"/>
    <w:rsid w:val="0017660C"/>
    <w:rsid w:val="00180D57"/>
    <w:rsid w:val="001849E6"/>
    <w:rsid w:val="00185331"/>
    <w:rsid w:val="00195448"/>
    <w:rsid w:val="0019582D"/>
    <w:rsid w:val="001A2D87"/>
    <w:rsid w:val="001A4073"/>
    <w:rsid w:val="001A7306"/>
    <w:rsid w:val="001A788E"/>
    <w:rsid w:val="001B4FFB"/>
    <w:rsid w:val="001B6472"/>
    <w:rsid w:val="001C08F8"/>
    <w:rsid w:val="001C1EC7"/>
    <w:rsid w:val="001C7FF4"/>
    <w:rsid w:val="001D10D8"/>
    <w:rsid w:val="001D395A"/>
    <w:rsid w:val="001D56E3"/>
    <w:rsid w:val="001D595D"/>
    <w:rsid w:val="001D79D6"/>
    <w:rsid w:val="001E010A"/>
    <w:rsid w:val="001E1D98"/>
    <w:rsid w:val="001E260E"/>
    <w:rsid w:val="001F2D5F"/>
    <w:rsid w:val="0020184E"/>
    <w:rsid w:val="002031BA"/>
    <w:rsid w:val="00205E38"/>
    <w:rsid w:val="002062BE"/>
    <w:rsid w:val="002151ED"/>
    <w:rsid w:val="00220C49"/>
    <w:rsid w:val="0022640C"/>
    <w:rsid w:val="00227C22"/>
    <w:rsid w:val="00227D05"/>
    <w:rsid w:val="0023095E"/>
    <w:rsid w:val="002336ED"/>
    <w:rsid w:val="00240905"/>
    <w:rsid w:val="00240E91"/>
    <w:rsid w:val="00247542"/>
    <w:rsid w:val="00250CBF"/>
    <w:rsid w:val="00251D2A"/>
    <w:rsid w:val="00255D69"/>
    <w:rsid w:val="00257B34"/>
    <w:rsid w:val="0026064B"/>
    <w:rsid w:val="00260BBF"/>
    <w:rsid w:val="00260E1B"/>
    <w:rsid w:val="00260EEA"/>
    <w:rsid w:val="00262BE0"/>
    <w:rsid w:val="00266FFC"/>
    <w:rsid w:val="002674F8"/>
    <w:rsid w:val="00271E78"/>
    <w:rsid w:val="00273C2D"/>
    <w:rsid w:val="002846BF"/>
    <w:rsid w:val="00285E7D"/>
    <w:rsid w:val="002939E0"/>
    <w:rsid w:val="00294348"/>
    <w:rsid w:val="00294AC5"/>
    <w:rsid w:val="00297169"/>
    <w:rsid w:val="00297D76"/>
    <w:rsid w:val="002A201B"/>
    <w:rsid w:val="002A35CB"/>
    <w:rsid w:val="002A4B16"/>
    <w:rsid w:val="002A770E"/>
    <w:rsid w:val="002B4FAD"/>
    <w:rsid w:val="002B4FED"/>
    <w:rsid w:val="002B551E"/>
    <w:rsid w:val="002B7491"/>
    <w:rsid w:val="002B7B85"/>
    <w:rsid w:val="002D2885"/>
    <w:rsid w:val="002D2C19"/>
    <w:rsid w:val="002D36B9"/>
    <w:rsid w:val="002D5219"/>
    <w:rsid w:val="002E0821"/>
    <w:rsid w:val="002E7E66"/>
    <w:rsid w:val="002F41E1"/>
    <w:rsid w:val="002F5606"/>
    <w:rsid w:val="002F5A87"/>
    <w:rsid w:val="002F637F"/>
    <w:rsid w:val="0030197A"/>
    <w:rsid w:val="00305E4F"/>
    <w:rsid w:val="00310699"/>
    <w:rsid w:val="00314890"/>
    <w:rsid w:val="00322A37"/>
    <w:rsid w:val="0032617F"/>
    <w:rsid w:val="00326CB9"/>
    <w:rsid w:val="00331E5A"/>
    <w:rsid w:val="00333411"/>
    <w:rsid w:val="00333441"/>
    <w:rsid w:val="0033364A"/>
    <w:rsid w:val="00334D5A"/>
    <w:rsid w:val="00334E37"/>
    <w:rsid w:val="00335A34"/>
    <w:rsid w:val="00335F1F"/>
    <w:rsid w:val="00336CDF"/>
    <w:rsid w:val="0034355F"/>
    <w:rsid w:val="00346044"/>
    <w:rsid w:val="00353075"/>
    <w:rsid w:val="00354848"/>
    <w:rsid w:val="003727E4"/>
    <w:rsid w:val="00376425"/>
    <w:rsid w:val="00382422"/>
    <w:rsid w:val="003843D5"/>
    <w:rsid w:val="003A1435"/>
    <w:rsid w:val="003A26C6"/>
    <w:rsid w:val="003A7775"/>
    <w:rsid w:val="003B2C81"/>
    <w:rsid w:val="003B6758"/>
    <w:rsid w:val="003B6DB5"/>
    <w:rsid w:val="003C14CE"/>
    <w:rsid w:val="003C16D5"/>
    <w:rsid w:val="003C3953"/>
    <w:rsid w:val="003C5D9B"/>
    <w:rsid w:val="003C6C28"/>
    <w:rsid w:val="003C756F"/>
    <w:rsid w:val="003D1A51"/>
    <w:rsid w:val="003D47AF"/>
    <w:rsid w:val="003D6E75"/>
    <w:rsid w:val="003E3CE8"/>
    <w:rsid w:val="003F2E61"/>
    <w:rsid w:val="003F4508"/>
    <w:rsid w:val="003F6699"/>
    <w:rsid w:val="003F76D1"/>
    <w:rsid w:val="003F7942"/>
    <w:rsid w:val="0040738F"/>
    <w:rsid w:val="00407F61"/>
    <w:rsid w:val="00411FC2"/>
    <w:rsid w:val="00413400"/>
    <w:rsid w:val="00414354"/>
    <w:rsid w:val="00414D01"/>
    <w:rsid w:val="0041512E"/>
    <w:rsid w:val="00416356"/>
    <w:rsid w:val="00423545"/>
    <w:rsid w:val="004321FE"/>
    <w:rsid w:val="00432A5D"/>
    <w:rsid w:val="004335D6"/>
    <w:rsid w:val="00435021"/>
    <w:rsid w:val="004366CC"/>
    <w:rsid w:val="00443711"/>
    <w:rsid w:val="00452331"/>
    <w:rsid w:val="00452C8A"/>
    <w:rsid w:val="00456789"/>
    <w:rsid w:val="00462835"/>
    <w:rsid w:val="00470BE2"/>
    <w:rsid w:val="0047118E"/>
    <w:rsid w:val="00471503"/>
    <w:rsid w:val="00474AC6"/>
    <w:rsid w:val="00477383"/>
    <w:rsid w:val="00477829"/>
    <w:rsid w:val="0048444A"/>
    <w:rsid w:val="00485151"/>
    <w:rsid w:val="00491849"/>
    <w:rsid w:val="00496164"/>
    <w:rsid w:val="00496EC4"/>
    <w:rsid w:val="004A3689"/>
    <w:rsid w:val="004A62BB"/>
    <w:rsid w:val="004B0833"/>
    <w:rsid w:val="004B50D1"/>
    <w:rsid w:val="004C2809"/>
    <w:rsid w:val="004C298B"/>
    <w:rsid w:val="004C72C8"/>
    <w:rsid w:val="004D0CDD"/>
    <w:rsid w:val="004D0F7A"/>
    <w:rsid w:val="004D1831"/>
    <w:rsid w:val="004D36BC"/>
    <w:rsid w:val="004D6F3E"/>
    <w:rsid w:val="004D793B"/>
    <w:rsid w:val="004E4408"/>
    <w:rsid w:val="004E556B"/>
    <w:rsid w:val="004F3103"/>
    <w:rsid w:val="004F3E23"/>
    <w:rsid w:val="004F3E90"/>
    <w:rsid w:val="005046F7"/>
    <w:rsid w:val="005107F2"/>
    <w:rsid w:val="00512190"/>
    <w:rsid w:val="00520399"/>
    <w:rsid w:val="005305FF"/>
    <w:rsid w:val="0053151B"/>
    <w:rsid w:val="00532C56"/>
    <w:rsid w:val="00534C20"/>
    <w:rsid w:val="0053783D"/>
    <w:rsid w:val="005418E8"/>
    <w:rsid w:val="005501CA"/>
    <w:rsid w:val="00552F38"/>
    <w:rsid w:val="005578C8"/>
    <w:rsid w:val="005601FC"/>
    <w:rsid w:val="005625F6"/>
    <w:rsid w:val="005635BD"/>
    <w:rsid w:val="00565C8A"/>
    <w:rsid w:val="00565FB9"/>
    <w:rsid w:val="00567363"/>
    <w:rsid w:val="00571ABF"/>
    <w:rsid w:val="00574E68"/>
    <w:rsid w:val="00576347"/>
    <w:rsid w:val="00585540"/>
    <w:rsid w:val="00586579"/>
    <w:rsid w:val="00587CCC"/>
    <w:rsid w:val="005925EE"/>
    <w:rsid w:val="005955C0"/>
    <w:rsid w:val="00595758"/>
    <w:rsid w:val="0059758E"/>
    <w:rsid w:val="005A6953"/>
    <w:rsid w:val="005B0624"/>
    <w:rsid w:val="005B2D6C"/>
    <w:rsid w:val="005B7546"/>
    <w:rsid w:val="005B7D6E"/>
    <w:rsid w:val="005C0B1F"/>
    <w:rsid w:val="005C471B"/>
    <w:rsid w:val="005D0689"/>
    <w:rsid w:val="005D63CE"/>
    <w:rsid w:val="005D67D7"/>
    <w:rsid w:val="005E194D"/>
    <w:rsid w:val="005E406C"/>
    <w:rsid w:val="005E7FCD"/>
    <w:rsid w:val="005F06C0"/>
    <w:rsid w:val="005F1C34"/>
    <w:rsid w:val="005F44FB"/>
    <w:rsid w:val="005F5544"/>
    <w:rsid w:val="005F5962"/>
    <w:rsid w:val="005F7DC5"/>
    <w:rsid w:val="00600879"/>
    <w:rsid w:val="00604E7B"/>
    <w:rsid w:val="00611138"/>
    <w:rsid w:val="006170BC"/>
    <w:rsid w:val="006234F6"/>
    <w:rsid w:val="00626565"/>
    <w:rsid w:val="00626955"/>
    <w:rsid w:val="00632FF2"/>
    <w:rsid w:val="0063304A"/>
    <w:rsid w:val="0063510F"/>
    <w:rsid w:val="00646D85"/>
    <w:rsid w:val="006566DC"/>
    <w:rsid w:val="00663FEF"/>
    <w:rsid w:val="0066514E"/>
    <w:rsid w:val="0066685B"/>
    <w:rsid w:val="00670957"/>
    <w:rsid w:val="00671EFD"/>
    <w:rsid w:val="00695B0E"/>
    <w:rsid w:val="006A1D04"/>
    <w:rsid w:val="006B2AC7"/>
    <w:rsid w:val="006B3805"/>
    <w:rsid w:val="006B3ED6"/>
    <w:rsid w:val="006D3E61"/>
    <w:rsid w:val="006D5BA6"/>
    <w:rsid w:val="006E010E"/>
    <w:rsid w:val="006E4F4C"/>
    <w:rsid w:val="006E645E"/>
    <w:rsid w:val="006E75EC"/>
    <w:rsid w:val="006F07D2"/>
    <w:rsid w:val="006F1F75"/>
    <w:rsid w:val="006F3EF7"/>
    <w:rsid w:val="006F4BD1"/>
    <w:rsid w:val="006F6217"/>
    <w:rsid w:val="006F7576"/>
    <w:rsid w:val="00703B0D"/>
    <w:rsid w:val="00703F22"/>
    <w:rsid w:val="007060E5"/>
    <w:rsid w:val="00706BC9"/>
    <w:rsid w:val="0071105C"/>
    <w:rsid w:val="00712C83"/>
    <w:rsid w:val="00712ED2"/>
    <w:rsid w:val="00713E61"/>
    <w:rsid w:val="00714DB5"/>
    <w:rsid w:val="00717A4B"/>
    <w:rsid w:val="00724FF9"/>
    <w:rsid w:val="00725217"/>
    <w:rsid w:val="00725786"/>
    <w:rsid w:val="00725FDC"/>
    <w:rsid w:val="007306BB"/>
    <w:rsid w:val="00742544"/>
    <w:rsid w:val="00743493"/>
    <w:rsid w:val="00746957"/>
    <w:rsid w:val="00753636"/>
    <w:rsid w:val="0075541E"/>
    <w:rsid w:val="00756E01"/>
    <w:rsid w:val="007616D7"/>
    <w:rsid w:val="0077335F"/>
    <w:rsid w:val="00776DB2"/>
    <w:rsid w:val="00776E90"/>
    <w:rsid w:val="0078197D"/>
    <w:rsid w:val="00791B77"/>
    <w:rsid w:val="0079517E"/>
    <w:rsid w:val="007A2DD0"/>
    <w:rsid w:val="007A527F"/>
    <w:rsid w:val="007C10EF"/>
    <w:rsid w:val="007C13A4"/>
    <w:rsid w:val="007D649C"/>
    <w:rsid w:val="007E4F49"/>
    <w:rsid w:val="007E62CB"/>
    <w:rsid w:val="007E6680"/>
    <w:rsid w:val="007F1A3F"/>
    <w:rsid w:val="007F4079"/>
    <w:rsid w:val="00800E47"/>
    <w:rsid w:val="008044EC"/>
    <w:rsid w:val="00804BCE"/>
    <w:rsid w:val="008052A3"/>
    <w:rsid w:val="00805B45"/>
    <w:rsid w:val="008254ED"/>
    <w:rsid w:val="00825710"/>
    <w:rsid w:val="00835C13"/>
    <w:rsid w:val="008405C7"/>
    <w:rsid w:val="00840720"/>
    <w:rsid w:val="00844682"/>
    <w:rsid w:val="00852042"/>
    <w:rsid w:val="00856A63"/>
    <w:rsid w:val="00862D6E"/>
    <w:rsid w:val="008638D3"/>
    <w:rsid w:val="00864DBF"/>
    <w:rsid w:val="008724EA"/>
    <w:rsid w:val="00874E26"/>
    <w:rsid w:val="00875049"/>
    <w:rsid w:val="008872FF"/>
    <w:rsid w:val="00890C1F"/>
    <w:rsid w:val="00891A08"/>
    <w:rsid w:val="00896176"/>
    <w:rsid w:val="008A20F7"/>
    <w:rsid w:val="008A2CA2"/>
    <w:rsid w:val="008A33FC"/>
    <w:rsid w:val="008A3417"/>
    <w:rsid w:val="008A6211"/>
    <w:rsid w:val="008A7B2B"/>
    <w:rsid w:val="008A7C51"/>
    <w:rsid w:val="008B2596"/>
    <w:rsid w:val="008B2F3F"/>
    <w:rsid w:val="008B71A9"/>
    <w:rsid w:val="008C502D"/>
    <w:rsid w:val="008C540F"/>
    <w:rsid w:val="008D0E0A"/>
    <w:rsid w:val="008D33C9"/>
    <w:rsid w:val="008D7ECE"/>
    <w:rsid w:val="008E200B"/>
    <w:rsid w:val="008E4738"/>
    <w:rsid w:val="008F0815"/>
    <w:rsid w:val="008F6752"/>
    <w:rsid w:val="00900F6A"/>
    <w:rsid w:val="00901845"/>
    <w:rsid w:val="00902CE8"/>
    <w:rsid w:val="009076B4"/>
    <w:rsid w:val="009113CB"/>
    <w:rsid w:val="009145B9"/>
    <w:rsid w:val="00920356"/>
    <w:rsid w:val="00922C6E"/>
    <w:rsid w:val="00943F7A"/>
    <w:rsid w:val="0094605A"/>
    <w:rsid w:val="00947A24"/>
    <w:rsid w:val="009623DF"/>
    <w:rsid w:val="00963ACD"/>
    <w:rsid w:val="00972B85"/>
    <w:rsid w:val="00977779"/>
    <w:rsid w:val="00980661"/>
    <w:rsid w:val="00983721"/>
    <w:rsid w:val="00983A9C"/>
    <w:rsid w:val="00984473"/>
    <w:rsid w:val="009850CA"/>
    <w:rsid w:val="0099102F"/>
    <w:rsid w:val="00992821"/>
    <w:rsid w:val="0099420C"/>
    <w:rsid w:val="00996214"/>
    <w:rsid w:val="00996FD0"/>
    <w:rsid w:val="009A09DA"/>
    <w:rsid w:val="009A10DA"/>
    <w:rsid w:val="009A307D"/>
    <w:rsid w:val="009B41A9"/>
    <w:rsid w:val="009C6F07"/>
    <w:rsid w:val="009C7F80"/>
    <w:rsid w:val="009D63EE"/>
    <w:rsid w:val="009D6B28"/>
    <w:rsid w:val="009D7597"/>
    <w:rsid w:val="009E2847"/>
    <w:rsid w:val="009E56CD"/>
    <w:rsid w:val="009E744B"/>
    <w:rsid w:val="009F450A"/>
    <w:rsid w:val="00A00F7C"/>
    <w:rsid w:val="00A00FAA"/>
    <w:rsid w:val="00A06718"/>
    <w:rsid w:val="00A06FD6"/>
    <w:rsid w:val="00A07C78"/>
    <w:rsid w:val="00A1012A"/>
    <w:rsid w:val="00A10E7A"/>
    <w:rsid w:val="00A223CB"/>
    <w:rsid w:val="00A24DD6"/>
    <w:rsid w:val="00A345BD"/>
    <w:rsid w:val="00A36BBC"/>
    <w:rsid w:val="00A37062"/>
    <w:rsid w:val="00A402B6"/>
    <w:rsid w:val="00A4706C"/>
    <w:rsid w:val="00A47ABF"/>
    <w:rsid w:val="00A524BC"/>
    <w:rsid w:val="00A526E2"/>
    <w:rsid w:val="00A57B41"/>
    <w:rsid w:val="00A6071B"/>
    <w:rsid w:val="00A70FF7"/>
    <w:rsid w:val="00A801F3"/>
    <w:rsid w:val="00A84775"/>
    <w:rsid w:val="00A860DE"/>
    <w:rsid w:val="00A87B5C"/>
    <w:rsid w:val="00A95816"/>
    <w:rsid w:val="00A96259"/>
    <w:rsid w:val="00A9709D"/>
    <w:rsid w:val="00AA086B"/>
    <w:rsid w:val="00AA6ABF"/>
    <w:rsid w:val="00AB466C"/>
    <w:rsid w:val="00AB76B3"/>
    <w:rsid w:val="00AC7614"/>
    <w:rsid w:val="00AD1E63"/>
    <w:rsid w:val="00AD2CC0"/>
    <w:rsid w:val="00AD2F26"/>
    <w:rsid w:val="00AD54B2"/>
    <w:rsid w:val="00AE21FD"/>
    <w:rsid w:val="00AE5672"/>
    <w:rsid w:val="00AE66D6"/>
    <w:rsid w:val="00AE7FDD"/>
    <w:rsid w:val="00AF0A9C"/>
    <w:rsid w:val="00AF58C3"/>
    <w:rsid w:val="00AF5DB3"/>
    <w:rsid w:val="00AF6C9B"/>
    <w:rsid w:val="00AF77C1"/>
    <w:rsid w:val="00B01B85"/>
    <w:rsid w:val="00B02470"/>
    <w:rsid w:val="00B07C08"/>
    <w:rsid w:val="00B10EA7"/>
    <w:rsid w:val="00B115C7"/>
    <w:rsid w:val="00B159C2"/>
    <w:rsid w:val="00B16A91"/>
    <w:rsid w:val="00B21BAA"/>
    <w:rsid w:val="00B24048"/>
    <w:rsid w:val="00B34E2E"/>
    <w:rsid w:val="00B35011"/>
    <w:rsid w:val="00B62B11"/>
    <w:rsid w:val="00B65ED2"/>
    <w:rsid w:val="00B804FF"/>
    <w:rsid w:val="00B806C3"/>
    <w:rsid w:val="00B806F7"/>
    <w:rsid w:val="00B824EC"/>
    <w:rsid w:val="00B87A26"/>
    <w:rsid w:val="00B87E5A"/>
    <w:rsid w:val="00B90F09"/>
    <w:rsid w:val="00B92193"/>
    <w:rsid w:val="00BA3B65"/>
    <w:rsid w:val="00BA6B2F"/>
    <w:rsid w:val="00BA6EA9"/>
    <w:rsid w:val="00BB141D"/>
    <w:rsid w:val="00BB2902"/>
    <w:rsid w:val="00BB3A45"/>
    <w:rsid w:val="00BB50DE"/>
    <w:rsid w:val="00BB65BD"/>
    <w:rsid w:val="00BC3D96"/>
    <w:rsid w:val="00BE3D82"/>
    <w:rsid w:val="00BE4236"/>
    <w:rsid w:val="00BE4971"/>
    <w:rsid w:val="00BF2370"/>
    <w:rsid w:val="00BF7D68"/>
    <w:rsid w:val="00C004A0"/>
    <w:rsid w:val="00C12340"/>
    <w:rsid w:val="00C146CC"/>
    <w:rsid w:val="00C20DA5"/>
    <w:rsid w:val="00C23289"/>
    <w:rsid w:val="00C23FFA"/>
    <w:rsid w:val="00C337E4"/>
    <w:rsid w:val="00C37060"/>
    <w:rsid w:val="00C4278F"/>
    <w:rsid w:val="00C50EA1"/>
    <w:rsid w:val="00C56BC5"/>
    <w:rsid w:val="00C622BE"/>
    <w:rsid w:val="00C70431"/>
    <w:rsid w:val="00C73E39"/>
    <w:rsid w:val="00C77DF1"/>
    <w:rsid w:val="00C84B33"/>
    <w:rsid w:val="00C907F3"/>
    <w:rsid w:val="00C94D58"/>
    <w:rsid w:val="00C952FD"/>
    <w:rsid w:val="00C96EEA"/>
    <w:rsid w:val="00CA1724"/>
    <w:rsid w:val="00CA2D69"/>
    <w:rsid w:val="00CA3038"/>
    <w:rsid w:val="00CA4384"/>
    <w:rsid w:val="00CB0FE5"/>
    <w:rsid w:val="00CC0365"/>
    <w:rsid w:val="00CC43BD"/>
    <w:rsid w:val="00CC50F9"/>
    <w:rsid w:val="00CC52D4"/>
    <w:rsid w:val="00CC54C9"/>
    <w:rsid w:val="00CC6A87"/>
    <w:rsid w:val="00CC74CD"/>
    <w:rsid w:val="00CD1BE2"/>
    <w:rsid w:val="00CD26F7"/>
    <w:rsid w:val="00CD36B0"/>
    <w:rsid w:val="00CD3D55"/>
    <w:rsid w:val="00CD4DBE"/>
    <w:rsid w:val="00CD78DF"/>
    <w:rsid w:val="00CE182F"/>
    <w:rsid w:val="00CE2DFF"/>
    <w:rsid w:val="00CE42DA"/>
    <w:rsid w:val="00CE47F3"/>
    <w:rsid w:val="00CE7CA2"/>
    <w:rsid w:val="00CF13E8"/>
    <w:rsid w:val="00CF3797"/>
    <w:rsid w:val="00CF4964"/>
    <w:rsid w:val="00CF53AB"/>
    <w:rsid w:val="00CF5835"/>
    <w:rsid w:val="00CF5B9E"/>
    <w:rsid w:val="00D026ED"/>
    <w:rsid w:val="00D10684"/>
    <w:rsid w:val="00D12EFB"/>
    <w:rsid w:val="00D216BD"/>
    <w:rsid w:val="00D25350"/>
    <w:rsid w:val="00D2727E"/>
    <w:rsid w:val="00D31392"/>
    <w:rsid w:val="00D316D5"/>
    <w:rsid w:val="00D3404B"/>
    <w:rsid w:val="00D35E5C"/>
    <w:rsid w:val="00D40E8E"/>
    <w:rsid w:val="00D4196C"/>
    <w:rsid w:val="00D56670"/>
    <w:rsid w:val="00D5682A"/>
    <w:rsid w:val="00D5767C"/>
    <w:rsid w:val="00D66291"/>
    <w:rsid w:val="00D8031D"/>
    <w:rsid w:val="00D8207F"/>
    <w:rsid w:val="00D854C1"/>
    <w:rsid w:val="00D86D0D"/>
    <w:rsid w:val="00D90453"/>
    <w:rsid w:val="00D977BC"/>
    <w:rsid w:val="00DA30F6"/>
    <w:rsid w:val="00DA679A"/>
    <w:rsid w:val="00DA7A6A"/>
    <w:rsid w:val="00DA7CDF"/>
    <w:rsid w:val="00DB2A90"/>
    <w:rsid w:val="00DB2F05"/>
    <w:rsid w:val="00DB488D"/>
    <w:rsid w:val="00DC578D"/>
    <w:rsid w:val="00DC752B"/>
    <w:rsid w:val="00DD0DED"/>
    <w:rsid w:val="00DD2641"/>
    <w:rsid w:val="00DD387E"/>
    <w:rsid w:val="00DD513F"/>
    <w:rsid w:val="00DD7A39"/>
    <w:rsid w:val="00DF2907"/>
    <w:rsid w:val="00DF58D4"/>
    <w:rsid w:val="00DF5CA1"/>
    <w:rsid w:val="00DF5FD2"/>
    <w:rsid w:val="00E03460"/>
    <w:rsid w:val="00E07C98"/>
    <w:rsid w:val="00E10D52"/>
    <w:rsid w:val="00E1245F"/>
    <w:rsid w:val="00E12B96"/>
    <w:rsid w:val="00E22193"/>
    <w:rsid w:val="00E26DCF"/>
    <w:rsid w:val="00E32A9D"/>
    <w:rsid w:val="00E337EC"/>
    <w:rsid w:val="00E377F9"/>
    <w:rsid w:val="00E43EDF"/>
    <w:rsid w:val="00E45E29"/>
    <w:rsid w:val="00E6201A"/>
    <w:rsid w:val="00E62D31"/>
    <w:rsid w:val="00E63D68"/>
    <w:rsid w:val="00E63EBE"/>
    <w:rsid w:val="00E64725"/>
    <w:rsid w:val="00E74445"/>
    <w:rsid w:val="00E83E5E"/>
    <w:rsid w:val="00E84B77"/>
    <w:rsid w:val="00E875B0"/>
    <w:rsid w:val="00E90BCB"/>
    <w:rsid w:val="00E9342A"/>
    <w:rsid w:val="00E96564"/>
    <w:rsid w:val="00E9694F"/>
    <w:rsid w:val="00EA0DC1"/>
    <w:rsid w:val="00EA53C7"/>
    <w:rsid w:val="00EB3803"/>
    <w:rsid w:val="00EB392D"/>
    <w:rsid w:val="00EB4D37"/>
    <w:rsid w:val="00EC40AC"/>
    <w:rsid w:val="00ED1D5E"/>
    <w:rsid w:val="00ED1FB4"/>
    <w:rsid w:val="00ED4F7E"/>
    <w:rsid w:val="00ED4FC4"/>
    <w:rsid w:val="00ED51D6"/>
    <w:rsid w:val="00EE18FC"/>
    <w:rsid w:val="00EE3377"/>
    <w:rsid w:val="00EE33A8"/>
    <w:rsid w:val="00EE74E6"/>
    <w:rsid w:val="00EF5B74"/>
    <w:rsid w:val="00F008E9"/>
    <w:rsid w:val="00F031E6"/>
    <w:rsid w:val="00F068F8"/>
    <w:rsid w:val="00F10176"/>
    <w:rsid w:val="00F1299F"/>
    <w:rsid w:val="00F13B12"/>
    <w:rsid w:val="00F1758E"/>
    <w:rsid w:val="00F20973"/>
    <w:rsid w:val="00F245A3"/>
    <w:rsid w:val="00F2531D"/>
    <w:rsid w:val="00F272DC"/>
    <w:rsid w:val="00F31529"/>
    <w:rsid w:val="00F31B6C"/>
    <w:rsid w:val="00F34607"/>
    <w:rsid w:val="00F3482D"/>
    <w:rsid w:val="00F36703"/>
    <w:rsid w:val="00F42DB5"/>
    <w:rsid w:val="00F44032"/>
    <w:rsid w:val="00F55ECB"/>
    <w:rsid w:val="00F57931"/>
    <w:rsid w:val="00F61F6B"/>
    <w:rsid w:val="00F635A8"/>
    <w:rsid w:val="00F73459"/>
    <w:rsid w:val="00F7478C"/>
    <w:rsid w:val="00F751E7"/>
    <w:rsid w:val="00F76BA9"/>
    <w:rsid w:val="00F810E6"/>
    <w:rsid w:val="00F82D38"/>
    <w:rsid w:val="00F83728"/>
    <w:rsid w:val="00F90530"/>
    <w:rsid w:val="00F96402"/>
    <w:rsid w:val="00FA2587"/>
    <w:rsid w:val="00FA3D87"/>
    <w:rsid w:val="00FA79EC"/>
    <w:rsid w:val="00FA7C63"/>
    <w:rsid w:val="00FB4F95"/>
    <w:rsid w:val="00FC2BF8"/>
    <w:rsid w:val="00FC63C7"/>
    <w:rsid w:val="00FD34F3"/>
    <w:rsid w:val="00FD6BDB"/>
    <w:rsid w:val="00FE19CA"/>
    <w:rsid w:val="00FE33F4"/>
    <w:rsid w:val="00FE36D4"/>
    <w:rsid w:val="00FE3CA1"/>
    <w:rsid w:val="00FF04A7"/>
    <w:rsid w:val="00FF0D31"/>
    <w:rsid w:val="00FF6115"/>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0"/>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427A9"/>
    <w:pPr>
      <w:keepNext/>
      <w:spacing w:after="0" w:line="240" w:lineRule="auto"/>
      <w:jc w:val="right"/>
      <w:outlineLvl w:val="0"/>
    </w:pPr>
    <w:rPr>
      <w:b/>
      <w:bCs/>
      <w:sz w:val="24"/>
      <w:szCs w:val="24"/>
    </w:rPr>
  </w:style>
  <w:style w:type="paragraph" w:styleId="Ttulo2">
    <w:name w:val="heading 2"/>
    <w:basedOn w:val="Normal"/>
    <w:next w:val="Normal"/>
    <w:link w:val="Ttulo2Char"/>
    <w:semiHidden/>
    <w:unhideWhenUsed/>
    <w:qFormat/>
    <w:rsid w:val="000427A9"/>
    <w:pPr>
      <w:keepNext/>
      <w:spacing w:after="0" w:line="240" w:lineRule="auto"/>
      <w:jc w:val="center"/>
      <w:outlineLvl w:val="1"/>
    </w:pPr>
    <w:rPr>
      <w:b/>
      <w:bCs/>
      <w:sz w:val="24"/>
      <w:szCs w:val="24"/>
    </w:rPr>
  </w:style>
  <w:style w:type="paragraph" w:styleId="Ttulo3">
    <w:name w:val="heading 3"/>
    <w:basedOn w:val="Normal"/>
    <w:next w:val="Normal"/>
    <w:link w:val="Ttulo3Char"/>
    <w:uiPriority w:val="9"/>
    <w:semiHidden/>
    <w:unhideWhenUsed/>
    <w:qFormat/>
    <w:rsid w:val="00946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9460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09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95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70957"/>
    <w:pPr>
      <w:tabs>
        <w:tab w:val="center" w:pos="4252"/>
        <w:tab w:val="right" w:pos="8504"/>
      </w:tabs>
      <w:spacing w:after="0" w:line="240" w:lineRule="auto"/>
    </w:pPr>
  </w:style>
  <w:style w:type="character" w:customStyle="1" w:styleId="RodapChar">
    <w:name w:val="Rodapé Char"/>
    <w:basedOn w:val="Fontepargpadro"/>
    <w:link w:val="Rodap"/>
    <w:uiPriority w:val="99"/>
    <w:rsid w:val="00670957"/>
    <w:rPr>
      <w:rFonts w:ascii="Times New Roman" w:eastAsia="Times New Roman" w:hAnsi="Times New Roman" w:cs="Times New Roman"/>
      <w:sz w:val="20"/>
      <w:szCs w:val="20"/>
      <w:lang w:eastAsia="pt-BR"/>
    </w:rPr>
  </w:style>
  <w:style w:type="character" w:styleId="Hyperlink">
    <w:name w:val="Hyperlink"/>
    <w:basedOn w:val="Fontepargpadro"/>
    <w:rsid w:val="00670957"/>
    <w:rPr>
      <w:color w:val="0000FF"/>
      <w:u w:val="single"/>
    </w:rPr>
  </w:style>
  <w:style w:type="paragraph" w:styleId="Textodebalo">
    <w:name w:val="Balloon Text"/>
    <w:basedOn w:val="Normal"/>
    <w:link w:val="TextodebaloChar"/>
    <w:uiPriority w:val="99"/>
    <w:semiHidden/>
    <w:unhideWhenUsed/>
    <w:rsid w:val="00A470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706C"/>
    <w:rPr>
      <w:rFonts w:ascii="Tahoma" w:eastAsia="Times New Roman" w:hAnsi="Tahoma" w:cs="Tahoma"/>
      <w:sz w:val="16"/>
      <w:szCs w:val="16"/>
      <w:lang w:eastAsia="pt-BR"/>
    </w:rPr>
  </w:style>
  <w:style w:type="paragraph" w:styleId="Recuodecorpodetexto">
    <w:name w:val="Body Text Indent"/>
    <w:basedOn w:val="Normal"/>
    <w:link w:val="RecuodecorpodetextoChar"/>
    <w:semiHidden/>
    <w:unhideWhenUsed/>
    <w:rsid w:val="00A4706C"/>
    <w:pPr>
      <w:spacing w:after="0" w:line="240" w:lineRule="auto"/>
      <w:ind w:left="4680"/>
      <w:jc w:val="both"/>
    </w:pPr>
    <w:rPr>
      <w:i/>
      <w:iCs/>
      <w:sz w:val="24"/>
      <w:szCs w:val="24"/>
    </w:rPr>
  </w:style>
  <w:style w:type="character" w:customStyle="1" w:styleId="RecuodecorpodetextoChar">
    <w:name w:val="Recuo de corpo de texto Char"/>
    <w:basedOn w:val="Fontepargpadro"/>
    <w:link w:val="Recuodecorpodetexto"/>
    <w:semiHidden/>
    <w:rsid w:val="00A4706C"/>
    <w:rPr>
      <w:rFonts w:ascii="Times New Roman" w:eastAsia="Times New Roman" w:hAnsi="Times New Roman" w:cs="Times New Roman"/>
      <w:i/>
      <w:iCs/>
      <w:sz w:val="24"/>
      <w:szCs w:val="24"/>
      <w:lang w:eastAsia="pt-BR"/>
    </w:rPr>
  </w:style>
  <w:style w:type="paragraph" w:styleId="PargrafodaLista">
    <w:name w:val="List Paragraph"/>
    <w:basedOn w:val="Normal"/>
    <w:uiPriority w:val="34"/>
    <w:qFormat/>
    <w:rsid w:val="00CC0365"/>
    <w:pPr>
      <w:ind w:left="720"/>
      <w:contextualSpacing/>
    </w:pPr>
    <w:rPr>
      <w:rFonts w:ascii="Calibri" w:eastAsia="Calibri" w:hAnsi="Calibri"/>
      <w:sz w:val="22"/>
      <w:szCs w:val="22"/>
      <w:lang w:eastAsia="en-US"/>
    </w:rPr>
  </w:style>
  <w:style w:type="paragraph" w:styleId="Corpodetexto">
    <w:name w:val="Body Text"/>
    <w:basedOn w:val="Normal"/>
    <w:link w:val="CorpodetextoChar"/>
    <w:uiPriority w:val="99"/>
    <w:unhideWhenUsed/>
    <w:rsid w:val="002F41E1"/>
    <w:pPr>
      <w:spacing w:after="120"/>
    </w:pPr>
  </w:style>
  <w:style w:type="character" w:customStyle="1" w:styleId="CorpodetextoChar">
    <w:name w:val="Corpo de texto Char"/>
    <w:basedOn w:val="Fontepargpadro"/>
    <w:link w:val="Corpodetexto"/>
    <w:uiPriority w:val="99"/>
    <w:rsid w:val="002F41E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F41E1"/>
    <w:pPr>
      <w:spacing w:after="120" w:line="480" w:lineRule="auto"/>
    </w:pPr>
  </w:style>
  <w:style w:type="character" w:customStyle="1" w:styleId="Corpodetexto2Char">
    <w:name w:val="Corpo de texto 2 Char"/>
    <w:basedOn w:val="Fontepargpadro"/>
    <w:link w:val="Corpodetexto2"/>
    <w:uiPriority w:val="99"/>
    <w:semiHidden/>
    <w:rsid w:val="002F41E1"/>
    <w:rPr>
      <w:rFonts w:ascii="Times New Roman" w:eastAsia="Times New Roman" w:hAnsi="Times New Roman" w:cs="Times New Roman"/>
      <w:sz w:val="20"/>
      <w:szCs w:val="20"/>
      <w:lang w:eastAsia="pt-BR"/>
    </w:rPr>
  </w:style>
  <w:style w:type="paragraph" w:styleId="Legenda">
    <w:name w:val="caption"/>
    <w:basedOn w:val="Normal"/>
    <w:next w:val="Normal"/>
    <w:qFormat/>
    <w:rsid w:val="002F41E1"/>
    <w:pPr>
      <w:spacing w:after="0" w:line="240" w:lineRule="auto"/>
      <w:jc w:val="center"/>
    </w:pPr>
    <w:rPr>
      <w:b/>
      <w:sz w:val="24"/>
    </w:rPr>
  </w:style>
  <w:style w:type="paragraph" w:styleId="Ttulo">
    <w:name w:val="Title"/>
    <w:basedOn w:val="Normal"/>
    <w:link w:val="TtuloChar"/>
    <w:qFormat/>
    <w:rsid w:val="00C12340"/>
    <w:pPr>
      <w:spacing w:after="0" w:line="240" w:lineRule="auto"/>
      <w:jc w:val="center"/>
    </w:pPr>
    <w:rPr>
      <w:b/>
      <w:bCs/>
      <w:sz w:val="32"/>
      <w:szCs w:val="24"/>
    </w:rPr>
  </w:style>
  <w:style w:type="character" w:customStyle="1" w:styleId="TtuloChar">
    <w:name w:val="Título Char"/>
    <w:basedOn w:val="Fontepargpadro"/>
    <w:link w:val="Ttulo"/>
    <w:rsid w:val="00C12340"/>
    <w:rPr>
      <w:rFonts w:ascii="Times New Roman" w:eastAsia="Times New Roman" w:hAnsi="Times New Roman" w:cs="Times New Roman"/>
      <w:b/>
      <w:bCs/>
      <w:sz w:val="32"/>
      <w:szCs w:val="24"/>
      <w:lang w:eastAsia="pt-BR"/>
    </w:rPr>
  </w:style>
  <w:style w:type="table" w:styleId="Tabelacomgrade">
    <w:name w:val="Table Grid"/>
    <w:basedOn w:val="Tabelanormal"/>
    <w:uiPriority w:val="59"/>
    <w:rsid w:val="00AF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0427A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semiHidden/>
    <w:rsid w:val="000427A9"/>
    <w:rPr>
      <w:rFonts w:ascii="Times New Roman" w:eastAsia="Times New Roman" w:hAnsi="Times New Roman" w:cs="Times New Roman"/>
      <w:b/>
      <w:bCs/>
      <w:sz w:val="24"/>
      <w:szCs w:val="24"/>
      <w:lang w:eastAsia="pt-BR"/>
    </w:rPr>
  </w:style>
  <w:style w:type="paragraph" w:styleId="Recuodecorpodetexto2">
    <w:name w:val="Body Text Indent 2"/>
    <w:basedOn w:val="Normal"/>
    <w:link w:val="Recuodecorpodetexto2Char"/>
    <w:uiPriority w:val="99"/>
    <w:semiHidden/>
    <w:unhideWhenUsed/>
    <w:rsid w:val="00DA679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A679A"/>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94605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94605A"/>
    <w:rPr>
      <w:rFonts w:asciiTheme="majorHAnsi" w:eastAsiaTheme="majorEastAsia" w:hAnsiTheme="majorHAnsi" w:cstheme="majorBidi"/>
      <w:i/>
      <w:iCs/>
      <w:color w:val="365F91" w:themeColor="accent1" w:themeShade="BF"/>
      <w:sz w:val="20"/>
      <w:szCs w:val="20"/>
      <w:lang w:eastAsia="pt-BR"/>
    </w:rPr>
  </w:style>
  <w:style w:type="paragraph" w:styleId="TextosemFormatao">
    <w:name w:val="Plain Text"/>
    <w:basedOn w:val="Normal"/>
    <w:link w:val="TextosemFormataoChar"/>
    <w:semiHidden/>
    <w:unhideWhenUsed/>
    <w:rsid w:val="0094605A"/>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94605A"/>
    <w:rPr>
      <w:rFonts w:ascii="Courier New" w:eastAsia="Times New Roman" w:hAnsi="Courier New" w:cs="Courier New"/>
      <w:sz w:val="20"/>
      <w:szCs w:val="20"/>
      <w:lang w:eastAsia="pt-BR"/>
    </w:rPr>
  </w:style>
  <w:style w:type="table" w:customStyle="1" w:styleId="TableGrid">
    <w:name w:val="TableGrid"/>
    <w:rsid w:val="00104E0B"/>
    <w:pPr>
      <w:spacing w:after="0" w:line="240" w:lineRule="auto"/>
    </w:pPr>
    <w:rPr>
      <w:rFonts w:eastAsiaTheme="minorEastAsia"/>
      <w:lang w:eastAsia="pt-BR"/>
    </w:rPr>
    <w:tblPr>
      <w:tblCellMar>
        <w:top w:w="0" w:type="dxa"/>
        <w:left w:w="0" w:type="dxa"/>
        <w:bottom w:w="0" w:type="dxa"/>
        <w:right w:w="0" w:type="dxa"/>
      </w:tblCellMar>
    </w:tblPr>
  </w:style>
  <w:style w:type="character" w:styleId="CitaoHTML">
    <w:name w:val="HTML Cite"/>
    <w:rsid w:val="005625F6"/>
    <w:rPr>
      <w:i/>
      <w:iCs/>
    </w:rPr>
  </w:style>
  <w:style w:type="character" w:styleId="HiperlinkVisitado">
    <w:name w:val="FollowedHyperlink"/>
    <w:basedOn w:val="Fontepargpadro"/>
    <w:uiPriority w:val="99"/>
    <w:semiHidden/>
    <w:unhideWhenUsed/>
    <w:rsid w:val="006A1D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39127">
      <w:bodyDiv w:val="1"/>
      <w:marLeft w:val="0"/>
      <w:marRight w:val="0"/>
      <w:marTop w:val="0"/>
      <w:marBottom w:val="0"/>
      <w:divBdr>
        <w:top w:val="none" w:sz="0" w:space="0" w:color="auto"/>
        <w:left w:val="none" w:sz="0" w:space="0" w:color="auto"/>
        <w:bottom w:val="none" w:sz="0" w:space="0" w:color="auto"/>
        <w:right w:val="none" w:sz="0" w:space="0" w:color="auto"/>
      </w:divBdr>
    </w:div>
    <w:div w:id="23483401">
      <w:bodyDiv w:val="1"/>
      <w:marLeft w:val="0"/>
      <w:marRight w:val="0"/>
      <w:marTop w:val="0"/>
      <w:marBottom w:val="0"/>
      <w:divBdr>
        <w:top w:val="none" w:sz="0" w:space="0" w:color="auto"/>
        <w:left w:val="none" w:sz="0" w:space="0" w:color="auto"/>
        <w:bottom w:val="none" w:sz="0" w:space="0" w:color="auto"/>
        <w:right w:val="none" w:sz="0" w:space="0" w:color="auto"/>
      </w:divBdr>
    </w:div>
    <w:div w:id="26494816">
      <w:bodyDiv w:val="1"/>
      <w:marLeft w:val="0"/>
      <w:marRight w:val="0"/>
      <w:marTop w:val="0"/>
      <w:marBottom w:val="0"/>
      <w:divBdr>
        <w:top w:val="none" w:sz="0" w:space="0" w:color="auto"/>
        <w:left w:val="none" w:sz="0" w:space="0" w:color="auto"/>
        <w:bottom w:val="none" w:sz="0" w:space="0" w:color="auto"/>
        <w:right w:val="none" w:sz="0" w:space="0" w:color="auto"/>
      </w:divBdr>
    </w:div>
    <w:div w:id="26874678">
      <w:bodyDiv w:val="1"/>
      <w:marLeft w:val="0"/>
      <w:marRight w:val="0"/>
      <w:marTop w:val="0"/>
      <w:marBottom w:val="0"/>
      <w:divBdr>
        <w:top w:val="none" w:sz="0" w:space="0" w:color="auto"/>
        <w:left w:val="none" w:sz="0" w:space="0" w:color="auto"/>
        <w:bottom w:val="none" w:sz="0" w:space="0" w:color="auto"/>
        <w:right w:val="none" w:sz="0" w:space="0" w:color="auto"/>
      </w:divBdr>
    </w:div>
    <w:div w:id="62139988">
      <w:bodyDiv w:val="1"/>
      <w:marLeft w:val="0"/>
      <w:marRight w:val="0"/>
      <w:marTop w:val="0"/>
      <w:marBottom w:val="0"/>
      <w:divBdr>
        <w:top w:val="none" w:sz="0" w:space="0" w:color="auto"/>
        <w:left w:val="none" w:sz="0" w:space="0" w:color="auto"/>
        <w:bottom w:val="none" w:sz="0" w:space="0" w:color="auto"/>
        <w:right w:val="none" w:sz="0" w:space="0" w:color="auto"/>
      </w:divBdr>
    </w:div>
    <w:div w:id="63337163">
      <w:bodyDiv w:val="1"/>
      <w:marLeft w:val="0"/>
      <w:marRight w:val="0"/>
      <w:marTop w:val="0"/>
      <w:marBottom w:val="0"/>
      <w:divBdr>
        <w:top w:val="none" w:sz="0" w:space="0" w:color="auto"/>
        <w:left w:val="none" w:sz="0" w:space="0" w:color="auto"/>
        <w:bottom w:val="none" w:sz="0" w:space="0" w:color="auto"/>
        <w:right w:val="none" w:sz="0" w:space="0" w:color="auto"/>
      </w:divBdr>
    </w:div>
    <w:div w:id="76169512">
      <w:bodyDiv w:val="1"/>
      <w:marLeft w:val="0"/>
      <w:marRight w:val="0"/>
      <w:marTop w:val="0"/>
      <w:marBottom w:val="0"/>
      <w:divBdr>
        <w:top w:val="none" w:sz="0" w:space="0" w:color="auto"/>
        <w:left w:val="none" w:sz="0" w:space="0" w:color="auto"/>
        <w:bottom w:val="none" w:sz="0" w:space="0" w:color="auto"/>
        <w:right w:val="none" w:sz="0" w:space="0" w:color="auto"/>
      </w:divBdr>
    </w:div>
    <w:div w:id="80565315">
      <w:bodyDiv w:val="1"/>
      <w:marLeft w:val="0"/>
      <w:marRight w:val="0"/>
      <w:marTop w:val="0"/>
      <w:marBottom w:val="0"/>
      <w:divBdr>
        <w:top w:val="none" w:sz="0" w:space="0" w:color="auto"/>
        <w:left w:val="none" w:sz="0" w:space="0" w:color="auto"/>
        <w:bottom w:val="none" w:sz="0" w:space="0" w:color="auto"/>
        <w:right w:val="none" w:sz="0" w:space="0" w:color="auto"/>
      </w:divBdr>
      <w:divsChild>
        <w:div w:id="2093695185">
          <w:marLeft w:val="0"/>
          <w:marRight w:val="0"/>
          <w:marTop w:val="0"/>
          <w:marBottom w:val="0"/>
          <w:divBdr>
            <w:top w:val="none" w:sz="0" w:space="0" w:color="auto"/>
            <w:left w:val="none" w:sz="0" w:space="0" w:color="auto"/>
            <w:bottom w:val="none" w:sz="0" w:space="0" w:color="auto"/>
            <w:right w:val="none" w:sz="0" w:space="0" w:color="auto"/>
          </w:divBdr>
        </w:div>
        <w:div w:id="577862786">
          <w:marLeft w:val="0"/>
          <w:marRight w:val="0"/>
          <w:marTop w:val="0"/>
          <w:marBottom w:val="0"/>
          <w:divBdr>
            <w:top w:val="none" w:sz="0" w:space="0" w:color="auto"/>
            <w:left w:val="none" w:sz="0" w:space="0" w:color="auto"/>
            <w:bottom w:val="none" w:sz="0" w:space="0" w:color="auto"/>
            <w:right w:val="none" w:sz="0" w:space="0" w:color="auto"/>
          </w:divBdr>
        </w:div>
        <w:div w:id="912356536">
          <w:marLeft w:val="0"/>
          <w:marRight w:val="0"/>
          <w:marTop w:val="0"/>
          <w:marBottom w:val="0"/>
          <w:divBdr>
            <w:top w:val="none" w:sz="0" w:space="0" w:color="auto"/>
            <w:left w:val="none" w:sz="0" w:space="0" w:color="auto"/>
            <w:bottom w:val="none" w:sz="0" w:space="0" w:color="auto"/>
            <w:right w:val="none" w:sz="0" w:space="0" w:color="auto"/>
          </w:divBdr>
        </w:div>
        <w:div w:id="1452702695">
          <w:marLeft w:val="0"/>
          <w:marRight w:val="0"/>
          <w:marTop w:val="0"/>
          <w:marBottom w:val="0"/>
          <w:divBdr>
            <w:top w:val="none" w:sz="0" w:space="0" w:color="auto"/>
            <w:left w:val="none" w:sz="0" w:space="0" w:color="auto"/>
            <w:bottom w:val="none" w:sz="0" w:space="0" w:color="auto"/>
            <w:right w:val="none" w:sz="0" w:space="0" w:color="auto"/>
          </w:divBdr>
        </w:div>
      </w:divsChild>
    </w:div>
    <w:div w:id="111243637">
      <w:bodyDiv w:val="1"/>
      <w:marLeft w:val="0"/>
      <w:marRight w:val="0"/>
      <w:marTop w:val="0"/>
      <w:marBottom w:val="0"/>
      <w:divBdr>
        <w:top w:val="none" w:sz="0" w:space="0" w:color="auto"/>
        <w:left w:val="none" w:sz="0" w:space="0" w:color="auto"/>
        <w:bottom w:val="none" w:sz="0" w:space="0" w:color="auto"/>
        <w:right w:val="none" w:sz="0" w:space="0" w:color="auto"/>
      </w:divBdr>
    </w:div>
    <w:div w:id="113863333">
      <w:bodyDiv w:val="1"/>
      <w:marLeft w:val="0"/>
      <w:marRight w:val="0"/>
      <w:marTop w:val="0"/>
      <w:marBottom w:val="0"/>
      <w:divBdr>
        <w:top w:val="none" w:sz="0" w:space="0" w:color="auto"/>
        <w:left w:val="none" w:sz="0" w:space="0" w:color="auto"/>
        <w:bottom w:val="none" w:sz="0" w:space="0" w:color="auto"/>
        <w:right w:val="none" w:sz="0" w:space="0" w:color="auto"/>
      </w:divBdr>
    </w:div>
    <w:div w:id="120854104">
      <w:bodyDiv w:val="1"/>
      <w:marLeft w:val="0"/>
      <w:marRight w:val="0"/>
      <w:marTop w:val="0"/>
      <w:marBottom w:val="0"/>
      <w:divBdr>
        <w:top w:val="none" w:sz="0" w:space="0" w:color="auto"/>
        <w:left w:val="none" w:sz="0" w:space="0" w:color="auto"/>
        <w:bottom w:val="none" w:sz="0" w:space="0" w:color="auto"/>
        <w:right w:val="none" w:sz="0" w:space="0" w:color="auto"/>
      </w:divBdr>
    </w:div>
    <w:div w:id="157427983">
      <w:bodyDiv w:val="1"/>
      <w:marLeft w:val="0"/>
      <w:marRight w:val="0"/>
      <w:marTop w:val="0"/>
      <w:marBottom w:val="0"/>
      <w:divBdr>
        <w:top w:val="none" w:sz="0" w:space="0" w:color="auto"/>
        <w:left w:val="none" w:sz="0" w:space="0" w:color="auto"/>
        <w:bottom w:val="none" w:sz="0" w:space="0" w:color="auto"/>
        <w:right w:val="none" w:sz="0" w:space="0" w:color="auto"/>
      </w:divBdr>
    </w:div>
    <w:div w:id="198250397">
      <w:bodyDiv w:val="1"/>
      <w:marLeft w:val="0"/>
      <w:marRight w:val="0"/>
      <w:marTop w:val="0"/>
      <w:marBottom w:val="0"/>
      <w:divBdr>
        <w:top w:val="none" w:sz="0" w:space="0" w:color="auto"/>
        <w:left w:val="none" w:sz="0" w:space="0" w:color="auto"/>
        <w:bottom w:val="none" w:sz="0" w:space="0" w:color="auto"/>
        <w:right w:val="none" w:sz="0" w:space="0" w:color="auto"/>
      </w:divBdr>
    </w:div>
    <w:div w:id="252058057">
      <w:bodyDiv w:val="1"/>
      <w:marLeft w:val="0"/>
      <w:marRight w:val="0"/>
      <w:marTop w:val="0"/>
      <w:marBottom w:val="0"/>
      <w:divBdr>
        <w:top w:val="none" w:sz="0" w:space="0" w:color="auto"/>
        <w:left w:val="none" w:sz="0" w:space="0" w:color="auto"/>
        <w:bottom w:val="none" w:sz="0" w:space="0" w:color="auto"/>
        <w:right w:val="none" w:sz="0" w:space="0" w:color="auto"/>
      </w:divBdr>
    </w:div>
    <w:div w:id="384840535">
      <w:bodyDiv w:val="1"/>
      <w:marLeft w:val="0"/>
      <w:marRight w:val="0"/>
      <w:marTop w:val="0"/>
      <w:marBottom w:val="0"/>
      <w:divBdr>
        <w:top w:val="none" w:sz="0" w:space="0" w:color="auto"/>
        <w:left w:val="none" w:sz="0" w:space="0" w:color="auto"/>
        <w:bottom w:val="none" w:sz="0" w:space="0" w:color="auto"/>
        <w:right w:val="none" w:sz="0" w:space="0" w:color="auto"/>
      </w:divBdr>
    </w:div>
    <w:div w:id="444010447">
      <w:bodyDiv w:val="1"/>
      <w:marLeft w:val="0"/>
      <w:marRight w:val="0"/>
      <w:marTop w:val="0"/>
      <w:marBottom w:val="0"/>
      <w:divBdr>
        <w:top w:val="none" w:sz="0" w:space="0" w:color="auto"/>
        <w:left w:val="none" w:sz="0" w:space="0" w:color="auto"/>
        <w:bottom w:val="none" w:sz="0" w:space="0" w:color="auto"/>
        <w:right w:val="none" w:sz="0" w:space="0" w:color="auto"/>
      </w:divBdr>
    </w:div>
    <w:div w:id="468937629">
      <w:bodyDiv w:val="1"/>
      <w:marLeft w:val="0"/>
      <w:marRight w:val="0"/>
      <w:marTop w:val="0"/>
      <w:marBottom w:val="0"/>
      <w:divBdr>
        <w:top w:val="none" w:sz="0" w:space="0" w:color="auto"/>
        <w:left w:val="none" w:sz="0" w:space="0" w:color="auto"/>
        <w:bottom w:val="none" w:sz="0" w:space="0" w:color="auto"/>
        <w:right w:val="none" w:sz="0" w:space="0" w:color="auto"/>
      </w:divBdr>
    </w:div>
    <w:div w:id="499153369">
      <w:bodyDiv w:val="1"/>
      <w:marLeft w:val="0"/>
      <w:marRight w:val="0"/>
      <w:marTop w:val="0"/>
      <w:marBottom w:val="0"/>
      <w:divBdr>
        <w:top w:val="none" w:sz="0" w:space="0" w:color="auto"/>
        <w:left w:val="none" w:sz="0" w:space="0" w:color="auto"/>
        <w:bottom w:val="none" w:sz="0" w:space="0" w:color="auto"/>
        <w:right w:val="none" w:sz="0" w:space="0" w:color="auto"/>
      </w:divBdr>
    </w:div>
    <w:div w:id="525026534">
      <w:bodyDiv w:val="1"/>
      <w:marLeft w:val="0"/>
      <w:marRight w:val="0"/>
      <w:marTop w:val="0"/>
      <w:marBottom w:val="0"/>
      <w:divBdr>
        <w:top w:val="none" w:sz="0" w:space="0" w:color="auto"/>
        <w:left w:val="none" w:sz="0" w:space="0" w:color="auto"/>
        <w:bottom w:val="none" w:sz="0" w:space="0" w:color="auto"/>
        <w:right w:val="none" w:sz="0" w:space="0" w:color="auto"/>
      </w:divBdr>
    </w:div>
    <w:div w:id="573393960">
      <w:bodyDiv w:val="1"/>
      <w:marLeft w:val="0"/>
      <w:marRight w:val="0"/>
      <w:marTop w:val="0"/>
      <w:marBottom w:val="0"/>
      <w:divBdr>
        <w:top w:val="none" w:sz="0" w:space="0" w:color="auto"/>
        <w:left w:val="none" w:sz="0" w:space="0" w:color="auto"/>
        <w:bottom w:val="none" w:sz="0" w:space="0" w:color="auto"/>
        <w:right w:val="none" w:sz="0" w:space="0" w:color="auto"/>
      </w:divBdr>
    </w:div>
    <w:div w:id="585040602">
      <w:bodyDiv w:val="1"/>
      <w:marLeft w:val="0"/>
      <w:marRight w:val="0"/>
      <w:marTop w:val="0"/>
      <w:marBottom w:val="0"/>
      <w:divBdr>
        <w:top w:val="none" w:sz="0" w:space="0" w:color="auto"/>
        <w:left w:val="none" w:sz="0" w:space="0" w:color="auto"/>
        <w:bottom w:val="none" w:sz="0" w:space="0" w:color="auto"/>
        <w:right w:val="none" w:sz="0" w:space="0" w:color="auto"/>
      </w:divBdr>
    </w:div>
    <w:div w:id="601961819">
      <w:bodyDiv w:val="1"/>
      <w:marLeft w:val="0"/>
      <w:marRight w:val="0"/>
      <w:marTop w:val="0"/>
      <w:marBottom w:val="0"/>
      <w:divBdr>
        <w:top w:val="none" w:sz="0" w:space="0" w:color="auto"/>
        <w:left w:val="none" w:sz="0" w:space="0" w:color="auto"/>
        <w:bottom w:val="none" w:sz="0" w:space="0" w:color="auto"/>
        <w:right w:val="none" w:sz="0" w:space="0" w:color="auto"/>
      </w:divBdr>
    </w:div>
    <w:div w:id="615799028">
      <w:bodyDiv w:val="1"/>
      <w:marLeft w:val="0"/>
      <w:marRight w:val="0"/>
      <w:marTop w:val="0"/>
      <w:marBottom w:val="0"/>
      <w:divBdr>
        <w:top w:val="none" w:sz="0" w:space="0" w:color="auto"/>
        <w:left w:val="none" w:sz="0" w:space="0" w:color="auto"/>
        <w:bottom w:val="none" w:sz="0" w:space="0" w:color="auto"/>
        <w:right w:val="none" w:sz="0" w:space="0" w:color="auto"/>
      </w:divBdr>
    </w:div>
    <w:div w:id="640424083">
      <w:bodyDiv w:val="1"/>
      <w:marLeft w:val="0"/>
      <w:marRight w:val="0"/>
      <w:marTop w:val="0"/>
      <w:marBottom w:val="0"/>
      <w:divBdr>
        <w:top w:val="none" w:sz="0" w:space="0" w:color="auto"/>
        <w:left w:val="none" w:sz="0" w:space="0" w:color="auto"/>
        <w:bottom w:val="none" w:sz="0" w:space="0" w:color="auto"/>
        <w:right w:val="none" w:sz="0" w:space="0" w:color="auto"/>
      </w:divBdr>
    </w:div>
    <w:div w:id="656302231">
      <w:bodyDiv w:val="1"/>
      <w:marLeft w:val="0"/>
      <w:marRight w:val="0"/>
      <w:marTop w:val="0"/>
      <w:marBottom w:val="0"/>
      <w:divBdr>
        <w:top w:val="none" w:sz="0" w:space="0" w:color="auto"/>
        <w:left w:val="none" w:sz="0" w:space="0" w:color="auto"/>
        <w:bottom w:val="none" w:sz="0" w:space="0" w:color="auto"/>
        <w:right w:val="none" w:sz="0" w:space="0" w:color="auto"/>
      </w:divBdr>
    </w:div>
    <w:div w:id="683750916">
      <w:bodyDiv w:val="1"/>
      <w:marLeft w:val="0"/>
      <w:marRight w:val="0"/>
      <w:marTop w:val="0"/>
      <w:marBottom w:val="0"/>
      <w:divBdr>
        <w:top w:val="none" w:sz="0" w:space="0" w:color="auto"/>
        <w:left w:val="none" w:sz="0" w:space="0" w:color="auto"/>
        <w:bottom w:val="none" w:sz="0" w:space="0" w:color="auto"/>
        <w:right w:val="none" w:sz="0" w:space="0" w:color="auto"/>
      </w:divBdr>
    </w:div>
    <w:div w:id="685443247">
      <w:bodyDiv w:val="1"/>
      <w:marLeft w:val="0"/>
      <w:marRight w:val="0"/>
      <w:marTop w:val="0"/>
      <w:marBottom w:val="0"/>
      <w:divBdr>
        <w:top w:val="none" w:sz="0" w:space="0" w:color="auto"/>
        <w:left w:val="none" w:sz="0" w:space="0" w:color="auto"/>
        <w:bottom w:val="none" w:sz="0" w:space="0" w:color="auto"/>
        <w:right w:val="none" w:sz="0" w:space="0" w:color="auto"/>
      </w:divBdr>
    </w:div>
    <w:div w:id="691689196">
      <w:bodyDiv w:val="1"/>
      <w:marLeft w:val="0"/>
      <w:marRight w:val="0"/>
      <w:marTop w:val="0"/>
      <w:marBottom w:val="0"/>
      <w:divBdr>
        <w:top w:val="none" w:sz="0" w:space="0" w:color="auto"/>
        <w:left w:val="none" w:sz="0" w:space="0" w:color="auto"/>
        <w:bottom w:val="none" w:sz="0" w:space="0" w:color="auto"/>
        <w:right w:val="none" w:sz="0" w:space="0" w:color="auto"/>
      </w:divBdr>
    </w:div>
    <w:div w:id="698165171">
      <w:bodyDiv w:val="1"/>
      <w:marLeft w:val="0"/>
      <w:marRight w:val="0"/>
      <w:marTop w:val="0"/>
      <w:marBottom w:val="0"/>
      <w:divBdr>
        <w:top w:val="none" w:sz="0" w:space="0" w:color="auto"/>
        <w:left w:val="none" w:sz="0" w:space="0" w:color="auto"/>
        <w:bottom w:val="none" w:sz="0" w:space="0" w:color="auto"/>
        <w:right w:val="none" w:sz="0" w:space="0" w:color="auto"/>
      </w:divBdr>
    </w:div>
    <w:div w:id="736054391">
      <w:bodyDiv w:val="1"/>
      <w:marLeft w:val="0"/>
      <w:marRight w:val="0"/>
      <w:marTop w:val="0"/>
      <w:marBottom w:val="0"/>
      <w:divBdr>
        <w:top w:val="none" w:sz="0" w:space="0" w:color="auto"/>
        <w:left w:val="none" w:sz="0" w:space="0" w:color="auto"/>
        <w:bottom w:val="none" w:sz="0" w:space="0" w:color="auto"/>
        <w:right w:val="none" w:sz="0" w:space="0" w:color="auto"/>
      </w:divBdr>
    </w:div>
    <w:div w:id="761991051">
      <w:bodyDiv w:val="1"/>
      <w:marLeft w:val="0"/>
      <w:marRight w:val="0"/>
      <w:marTop w:val="0"/>
      <w:marBottom w:val="0"/>
      <w:divBdr>
        <w:top w:val="none" w:sz="0" w:space="0" w:color="auto"/>
        <w:left w:val="none" w:sz="0" w:space="0" w:color="auto"/>
        <w:bottom w:val="none" w:sz="0" w:space="0" w:color="auto"/>
        <w:right w:val="none" w:sz="0" w:space="0" w:color="auto"/>
      </w:divBdr>
    </w:div>
    <w:div w:id="762536628">
      <w:bodyDiv w:val="1"/>
      <w:marLeft w:val="0"/>
      <w:marRight w:val="0"/>
      <w:marTop w:val="0"/>
      <w:marBottom w:val="0"/>
      <w:divBdr>
        <w:top w:val="none" w:sz="0" w:space="0" w:color="auto"/>
        <w:left w:val="none" w:sz="0" w:space="0" w:color="auto"/>
        <w:bottom w:val="none" w:sz="0" w:space="0" w:color="auto"/>
        <w:right w:val="none" w:sz="0" w:space="0" w:color="auto"/>
      </w:divBdr>
    </w:div>
    <w:div w:id="791754369">
      <w:bodyDiv w:val="1"/>
      <w:marLeft w:val="0"/>
      <w:marRight w:val="0"/>
      <w:marTop w:val="0"/>
      <w:marBottom w:val="0"/>
      <w:divBdr>
        <w:top w:val="none" w:sz="0" w:space="0" w:color="auto"/>
        <w:left w:val="none" w:sz="0" w:space="0" w:color="auto"/>
        <w:bottom w:val="none" w:sz="0" w:space="0" w:color="auto"/>
        <w:right w:val="none" w:sz="0" w:space="0" w:color="auto"/>
      </w:divBdr>
    </w:div>
    <w:div w:id="800463934">
      <w:bodyDiv w:val="1"/>
      <w:marLeft w:val="0"/>
      <w:marRight w:val="0"/>
      <w:marTop w:val="0"/>
      <w:marBottom w:val="0"/>
      <w:divBdr>
        <w:top w:val="none" w:sz="0" w:space="0" w:color="auto"/>
        <w:left w:val="none" w:sz="0" w:space="0" w:color="auto"/>
        <w:bottom w:val="none" w:sz="0" w:space="0" w:color="auto"/>
        <w:right w:val="none" w:sz="0" w:space="0" w:color="auto"/>
      </w:divBdr>
    </w:div>
    <w:div w:id="850219459">
      <w:bodyDiv w:val="1"/>
      <w:marLeft w:val="0"/>
      <w:marRight w:val="0"/>
      <w:marTop w:val="0"/>
      <w:marBottom w:val="0"/>
      <w:divBdr>
        <w:top w:val="none" w:sz="0" w:space="0" w:color="auto"/>
        <w:left w:val="none" w:sz="0" w:space="0" w:color="auto"/>
        <w:bottom w:val="none" w:sz="0" w:space="0" w:color="auto"/>
        <w:right w:val="none" w:sz="0" w:space="0" w:color="auto"/>
      </w:divBdr>
    </w:div>
    <w:div w:id="879971354">
      <w:bodyDiv w:val="1"/>
      <w:marLeft w:val="0"/>
      <w:marRight w:val="0"/>
      <w:marTop w:val="0"/>
      <w:marBottom w:val="0"/>
      <w:divBdr>
        <w:top w:val="none" w:sz="0" w:space="0" w:color="auto"/>
        <w:left w:val="none" w:sz="0" w:space="0" w:color="auto"/>
        <w:bottom w:val="none" w:sz="0" w:space="0" w:color="auto"/>
        <w:right w:val="none" w:sz="0" w:space="0" w:color="auto"/>
      </w:divBdr>
    </w:div>
    <w:div w:id="885217273">
      <w:bodyDiv w:val="1"/>
      <w:marLeft w:val="0"/>
      <w:marRight w:val="0"/>
      <w:marTop w:val="0"/>
      <w:marBottom w:val="0"/>
      <w:divBdr>
        <w:top w:val="none" w:sz="0" w:space="0" w:color="auto"/>
        <w:left w:val="none" w:sz="0" w:space="0" w:color="auto"/>
        <w:bottom w:val="none" w:sz="0" w:space="0" w:color="auto"/>
        <w:right w:val="none" w:sz="0" w:space="0" w:color="auto"/>
      </w:divBdr>
    </w:div>
    <w:div w:id="885874410">
      <w:bodyDiv w:val="1"/>
      <w:marLeft w:val="0"/>
      <w:marRight w:val="0"/>
      <w:marTop w:val="0"/>
      <w:marBottom w:val="0"/>
      <w:divBdr>
        <w:top w:val="none" w:sz="0" w:space="0" w:color="auto"/>
        <w:left w:val="none" w:sz="0" w:space="0" w:color="auto"/>
        <w:bottom w:val="none" w:sz="0" w:space="0" w:color="auto"/>
        <w:right w:val="none" w:sz="0" w:space="0" w:color="auto"/>
      </w:divBdr>
    </w:div>
    <w:div w:id="1012074411">
      <w:bodyDiv w:val="1"/>
      <w:marLeft w:val="0"/>
      <w:marRight w:val="0"/>
      <w:marTop w:val="0"/>
      <w:marBottom w:val="0"/>
      <w:divBdr>
        <w:top w:val="none" w:sz="0" w:space="0" w:color="auto"/>
        <w:left w:val="none" w:sz="0" w:space="0" w:color="auto"/>
        <w:bottom w:val="none" w:sz="0" w:space="0" w:color="auto"/>
        <w:right w:val="none" w:sz="0" w:space="0" w:color="auto"/>
      </w:divBdr>
    </w:div>
    <w:div w:id="1017346723">
      <w:bodyDiv w:val="1"/>
      <w:marLeft w:val="0"/>
      <w:marRight w:val="0"/>
      <w:marTop w:val="0"/>
      <w:marBottom w:val="0"/>
      <w:divBdr>
        <w:top w:val="none" w:sz="0" w:space="0" w:color="auto"/>
        <w:left w:val="none" w:sz="0" w:space="0" w:color="auto"/>
        <w:bottom w:val="none" w:sz="0" w:space="0" w:color="auto"/>
        <w:right w:val="none" w:sz="0" w:space="0" w:color="auto"/>
      </w:divBdr>
    </w:div>
    <w:div w:id="1034845874">
      <w:bodyDiv w:val="1"/>
      <w:marLeft w:val="0"/>
      <w:marRight w:val="0"/>
      <w:marTop w:val="0"/>
      <w:marBottom w:val="0"/>
      <w:divBdr>
        <w:top w:val="none" w:sz="0" w:space="0" w:color="auto"/>
        <w:left w:val="none" w:sz="0" w:space="0" w:color="auto"/>
        <w:bottom w:val="none" w:sz="0" w:space="0" w:color="auto"/>
        <w:right w:val="none" w:sz="0" w:space="0" w:color="auto"/>
      </w:divBdr>
    </w:div>
    <w:div w:id="1063527861">
      <w:bodyDiv w:val="1"/>
      <w:marLeft w:val="0"/>
      <w:marRight w:val="0"/>
      <w:marTop w:val="0"/>
      <w:marBottom w:val="0"/>
      <w:divBdr>
        <w:top w:val="none" w:sz="0" w:space="0" w:color="auto"/>
        <w:left w:val="none" w:sz="0" w:space="0" w:color="auto"/>
        <w:bottom w:val="none" w:sz="0" w:space="0" w:color="auto"/>
        <w:right w:val="none" w:sz="0" w:space="0" w:color="auto"/>
      </w:divBdr>
    </w:div>
    <w:div w:id="1076442217">
      <w:bodyDiv w:val="1"/>
      <w:marLeft w:val="0"/>
      <w:marRight w:val="0"/>
      <w:marTop w:val="0"/>
      <w:marBottom w:val="0"/>
      <w:divBdr>
        <w:top w:val="none" w:sz="0" w:space="0" w:color="auto"/>
        <w:left w:val="none" w:sz="0" w:space="0" w:color="auto"/>
        <w:bottom w:val="none" w:sz="0" w:space="0" w:color="auto"/>
        <w:right w:val="none" w:sz="0" w:space="0" w:color="auto"/>
      </w:divBdr>
    </w:div>
    <w:div w:id="1095590539">
      <w:bodyDiv w:val="1"/>
      <w:marLeft w:val="0"/>
      <w:marRight w:val="0"/>
      <w:marTop w:val="0"/>
      <w:marBottom w:val="0"/>
      <w:divBdr>
        <w:top w:val="none" w:sz="0" w:space="0" w:color="auto"/>
        <w:left w:val="none" w:sz="0" w:space="0" w:color="auto"/>
        <w:bottom w:val="none" w:sz="0" w:space="0" w:color="auto"/>
        <w:right w:val="none" w:sz="0" w:space="0" w:color="auto"/>
      </w:divBdr>
    </w:div>
    <w:div w:id="1103962521">
      <w:bodyDiv w:val="1"/>
      <w:marLeft w:val="0"/>
      <w:marRight w:val="0"/>
      <w:marTop w:val="0"/>
      <w:marBottom w:val="0"/>
      <w:divBdr>
        <w:top w:val="none" w:sz="0" w:space="0" w:color="auto"/>
        <w:left w:val="none" w:sz="0" w:space="0" w:color="auto"/>
        <w:bottom w:val="none" w:sz="0" w:space="0" w:color="auto"/>
        <w:right w:val="none" w:sz="0" w:space="0" w:color="auto"/>
      </w:divBdr>
    </w:div>
    <w:div w:id="1109661957">
      <w:bodyDiv w:val="1"/>
      <w:marLeft w:val="0"/>
      <w:marRight w:val="0"/>
      <w:marTop w:val="0"/>
      <w:marBottom w:val="0"/>
      <w:divBdr>
        <w:top w:val="none" w:sz="0" w:space="0" w:color="auto"/>
        <w:left w:val="none" w:sz="0" w:space="0" w:color="auto"/>
        <w:bottom w:val="none" w:sz="0" w:space="0" w:color="auto"/>
        <w:right w:val="none" w:sz="0" w:space="0" w:color="auto"/>
      </w:divBdr>
    </w:div>
    <w:div w:id="1134063702">
      <w:bodyDiv w:val="1"/>
      <w:marLeft w:val="0"/>
      <w:marRight w:val="0"/>
      <w:marTop w:val="0"/>
      <w:marBottom w:val="0"/>
      <w:divBdr>
        <w:top w:val="none" w:sz="0" w:space="0" w:color="auto"/>
        <w:left w:val="none" w:sz="0" w:space="0" w:color="auto"/>
        <w:bottom w:val="none" w:sz="0" w:space="0" w:color="auto"/>
        <w:right w:val="none" w:sz="0" w:space="0" w:color="auto"/>
      </w:divBdr>
    </w:div>
    <w:div w:id="1156848221">
      <w:bodyDiv w:val="1"/>
      <w:marLeft w:val="0"/>
      <w:marRight w:val="0"/>
      <w:marTop w:val="0"/>
      <w:marBottom w:val="0"/>
      <w:divBdr>
        <w:top w:val="none" w:sz="0" w:space="0" w:color="auto"/>
        <w:left w:val="none" w:sz="0" w:space="0" w:color="auto"/>
        <w:bottom w:val="none" w:sz="0" w:space="0" w:color="auto"/>
        <w:right w:val="none" w:sz="0" w:space="0" w:color="auto"/>
      </w:divBdr>
    </w:div>
    <w:div w:id="1162504077">
      <w:bodyDiv w:val="1"/>
      <w:marLeft w:val="0"/>
      <w:marRight w:val="0"/>
      <w:marTop w:val="0"/>
      <w:marBottom w:val="0"/>
      <w:divBdr>
        <w:top w:val="none" w:sz="0" w:space="0" w:color="auto"/>
        <w:left w:val="none" w:sz="0" w:space="0" w:color="auto"/>
        <w:bottom w:val="none" w:sz="0" w:space="0" w:color="auto"/>
        <w:right w:val="none" w:sz="0" w:space="0" w:color="auto"/>
      </w:divBdr>
    </w:div>
    <w:div w:id="1163471161">
      <w:bodyDiv w:val="1"/>
      <w:marLeft w:val="0"/>
      <w:marRight w:val="0"/>
      <w:marTop w:val="0"/>
      <w:marBottom w:val="0"/>
      <w:divBdr>
        <w:top w:val="none" w:sz="0" w:space="0" w:color="auto"/>
        <w:left w:val="none" w:sz="0" w:space="0" w:color="auto"/>
        <w:bottom w:val="none" w:sz="0" w:space="0" w:color="auto"/>
        <w:right w:val="none" w:sz="0" w:space="0" w:color="auto"/>
      </w:divBdr>
    </w:div>
    <w:div w:id="1228761834">
      <w:bodyDiv w:val="1"/>
      <w:marLeft w:val="0"/>
      <w:marRight w:val="0"/>
      <w:marTop w:val="0"/>
      <w:marBottom w:val="0"/>
      <w:divBdr>
        <w:top w:val="none" w:sz="0" w:space="0" w:color="auto"/>
        <w:left w:val="none" w:sz="0" w:space="0" w:color="auto"/>
        <w:bottom w:val="none" w:sz="0" w:space="0" w:color="auto"/>
        <w:right w:val="none" w:sz="0" w:space="0" w:color="auto"/>
      </w:divBdr>
    </w:div>
    <w:div w:id="1245340404">
      <w:bodyDiv w:val="1"/>
      <w:marLeft w:val="0"/>
      <w:marRight w:val="0"/>
      <w:marTop w:val="0"/>
      <w:marBottom w:val="0"/>
      <w:divBdr>
        <w:top w:val="none" w:sz="0" w:space="0" w:color="auto"/>
        <w:left w:val="none" w:sz="0" w:space="0" w:color="auto"/>
        <w:bottom w:val="none" w:sz="0" w:space="0" w:color="auto"/>
        <w:right w:val="none" w:sz="0" w:space="0" w:color="auto"/>
      </w:divBdr>
    </w:div>
    <w:div w:id="1280603855">
      <w:bodyDiv w:val="1"/>
      <w:marLeft w:val="0"/>
      <w:marRight w:val="0"/>
      <w:marTop w:val="0"/>
      <w:marBottom w:val="0"/>
      <w:divBdr>
        <w:top w:val="none" w:sz="0" w:space="0" w:color="auto"/>
        <w:left w:val="none" w:sz="0" w:space="0" w:color="auto"/>
        <w:bottom w:val="none" w:sz="0" w:space="0" w:color="auto"/>
        <w:right w:val="none" w:sz="0" w:space="0" w:color="auto"/>
      </w:divBdr>
    </w:div>
    <w:div w:id="1281837950">
      <w:bodyDiv w:val="1"/>
      <w:marLeft w:val="0"/>
      <w:marRight w:val="0"/>
      <w:marTop w:val="0"/>
      <w:marBottom w:val="0"/>
      <w:divBdr>
        <w:top w:val="none" w:sz="0" w:space="0" w:color="auto"/>
        <w:left w:val="none" w:sz="0" w:space="0" w:color="auto"/>
        <w:bottom w:val="none" w:sz="0" w:space="0" w:color="auto"/>
        <w:right w:val="none" w:sz="0" w:space="0" w:color="auto"/>
      </w:divBdr>
    </w:div>
    <w:div w:id="1311396910">
      <w:bodyDiv w:val="1"/>
      <w:marLeft w:val="0"/>
      <w:marRight w:val="0"/>
      <w:marTop w:val="0"/>
      <w:marBottom w:val="0"/>
      <w:divBdr>
        <w:top w:val="none" w:sz="0" w:space="0" w:color="auto"/>
        <w:left w:val="none" w:sz="0" w:space="0" w:color="auto"/>
        <w:bottom w:val="none" w:sz="0" w:space="0" w:color="auto"/>
        <w:right w:val="none" w:sz="0" w:space="0" w:color="auto"/>
      </w:divBdr>
    </w:div>
    <w:div w:id="1319263588">
      <w:bodyDiv w:val="1"/>
      <w:marLeft w:val="0"/>
      <w:marRight w:val="0"/>
      <w:marTop w:val="0"/>
      <w:marBottom w:val="0"/>
      <w:divBdr>
        <w:top w:val="none" w:sz="0" w:space="0" w:color="auto"/>
        <w:left w:val="none" w:sz="0" w:space="0" w:color="auto"/>
        <w:bottom w:val="none" w:sz="0" w:space="0" w:color="auto"/>
        <w:right w:val="none" w:sz="0" w:space="0" w:color="auto"/>
      </w:divBdr>
    </w:div>
    <w:div w:id="1330864466">
      <w:bodyDiv w:val="1"/>
      <w:marLeft w:val="0"/>
      <w:marRight w:val="0"/>
      <w:marTop w:val="0"/>
      <w:marBottom w:val="0"/>
      <w:divBdr>
        <w:top w:val="none" w:sz="0" w:space="0" w:color="auto"/>
        <w:left w:val="none" w:sz="0" w:space="0" w:color="auto"/>
        <w:bottom w:val="none" w:sz="0" w:space="0" w:color="auto"/>
        <w:right w:val="none" w:sz="0" w:space="0" w:color="auto"/>
      </w:divBdr>
    </w:div>
    <w:div w:id="1336345269">
      <w:bodyDiv w:val="1"/>
      <w:marLeft w:val="0"/>
      <w:marRight w:val="0"/>
      <w:marTop w:val="0"/>
      <w:marBottom w:val="0"/>
      <w:divBdr>
        <w:top w:val="none" w:sz="0" w:space="0" w:color="auto"/>
        <w:left w:val="none" w:sz="0" w:space="0" w:color="auto"/>
        <w:bottom w:val="none" w:sz="0" w:space="0" w:color="auto"/>
        <w:right w:val="none" w:sz="0" w:space="0" w:color="auto"/>
      </w:divBdr>
    </w:div>
    <w:div w:id="1338343310">
      <w:bodyDiv w:val="1"/>
      <w:marLeft w:val="0"/>
      <w:marRight w:val="0"/>
      <w:marTop w:val="0"/>
      <w:marBottom w:val="0"/>
      <w:divBdr>
        <w:top w:val="none" w:sz="0" w:space="0" w:color="auto"/>
        <w:left w:val="none" w:sz="0" w:space="0" w:color="auto"/>
        <w:bottom w:val="none" w:sz="0" w:space="0" w:color="auto"/>
        <w:right w:val="none" w:sz="0" w:space="0" w:color="auto"/>
      </w:divBdr>
    </w:div>
    <w:div w:id="1385324885">
      <w:bodyDiv w:val="1"/>
      <w:marLeft w:val="0"/>
      <w:marRight w:val="0"/>
      <w:marTop w:val="0"/>
      <w:marBottom w:val="0"/>
      <w:divBdr>
        <w:top w:val="none" w:sz="0" w:space="0" w:color="auto"/>
        <w:left w:val="none" w:sz="0" w:space="0" w:color="auto"/>
        <w:bottom w:val="none" w:sz="0" w:space="0" w:color="auto"/>
        <w:right w:val="none" w:sz="0" w:space="0" w:color="auto"/>
      </w:divBdr>
    </w:div>
    <w:div w:id="1413744081">
      <w:bodyDiv w:val="1"/>
      <w:marLeft w:val="0"/>
      <w:marRight w:val="0"/>
      <w:marTop w:val="0"/>
      <w:marBottom w:val="0"/>
      <w:divBdr>
        <w:top w:val="none" w:sz="0" w:space="0" w:color="auto"/>
        <w:left w:val="none" w:sz="0" w:space="0" w:color="auto"/>
        <w:bottom w:val="none" w:sz="0" w:space="0" w:color="auto"/>
        <w:right w:val="none" w:sz="0" w:space="0" w:color="auto"/>
      </w:divBdr>
    </w:div>
    <w:div w:id="1448037627">
      <w:bodyDiv w:val="1"/>
      <w:marLeft w:val="0"/>
      <w:marRight w:val="0"/>
      <w:marTop w:val="0"/>
      <w:marBottom w:val="0"/>
      <w:divBdr>
        <w:top w:val="none" w:sz="0" w:space="0" w:color="auto"/>
        <w:left w:val="none" w:sz="0" w:space="0" w:color="auto"/>
        <w:bottom w:val="none" w:sz="0" w:space="0" w:color="auto"/>
        <w:right w:val="none" w:sz="0" w:space="0" w:color="auto"/>
      </w:divBdr>
    </w:div>
    <w:div w:id="1450322984">
      <w:bodyDiv w:val="1"/>
      <w:marLeft w:val="0"/>
      <w:marRight w:val="0"/>
      <w:marTop w:val="0"/>
      <w:marBottom w:val="0"/>
      <w:divBdr>
        <w:top w:val="none" w:sz="0" w:space="0" w:color="auto"/>
        <w:left w:val="none" w:sz="0" w:space="0" w:color="auto"/>
        <w:bottom w:val="none" w:sz="0" w:space="0" w:color="auto"/>
        <w:right w:val="none" w:sz="0" w:space="0" w:color="auto"/>
      </w:divBdr>
    </w:div>
    <w:div w:id="1479035794">
      <w:bodyDiv w:val="1"/>
      <w:marLeft w:val="0"/>
      <w:marRight w:val="0"/>
      <w:marTop w:val="0"/>
      <w:marBottom w:val="0"/>
      <w:divBdr>
        <w:top w:val="none" w:sz="0" w:space="0" w:color="auto"/>
        <w:left w:val="none" w:sz="0" w:space="0" w:color="auto"/>
        <w:bottom w:val="none" w:sz="0" w:space="0" w:color="auto"/>
        <w:right w:val="none" w:sz="0" w:space="0" w:color="auto"/>
      </w:divBdr>
    </w:div>
    <w:div w:id="1560049063">
      <w:bodyDiv w:val="1"/>
      <w:marLeft w:val="0"/>
      <w:marRight w:val="0"/>
      <w:marTop w:val="0"/>
      <w:marBottom w:val="0"/>
      <w:divBdr>
        <w:top w:val="none" w:sz="0" w:space="0" w:color="auto"/>
        <w:left w:val="none" w:sz="0" w:space="0" w:color="auto"/>
        <w:bottom w:val="none" w:sz="0" w:space="0" w:color="auto"/>
        <w:right w:val="none" w:sz="0" w:space="0" w:color="auto"/>
      </w:divBdr>
    </w:div>
    <w:div w:id="1568145987">
      <w:bodyDiv w:val="1"/>
      <w:marLeft w:val="0"/>
      <w:marRight w:val="0"/>
      <w:marTop w:val="0"/>
      <w:marBottom w:val="0"/>
      <w:divBdr>
        <w:top w:val="none" w:sz="0" w:space="0" w:color="auto"/>
        <w:left w:val="none" w:sz="0" w:space="0" w:color="auto"/>
        <w:bottom w:val="none" w:sz="0" w:space="0" w:color="auto"/>
        <w:right w:val="none" w:sz="0" w:space="0" w:color="auto"/>
      </w:divBdr>
    </w:div>
    <w:div w:id="1586381904">
      <w:bodyDiv w:val="1"/>
      <w:marLeft w:val="0"/>
      <w:marRight w:val="0"/>
      <w:marTop w:val="0"/>
      <w:marBottom w:val="0"/>
      <w:divBdr>
        <w:top w:val="none" w:sz="0" w:space="0" w:color="auto"/>
        <w:left w:val="none" w:sz="0" w:space="0" w:color="auto"/>
        <w:bottom w:val="none" w:sz="0" w:space="0" w:color="auto"/>
        <w:right w:val="none" w:sz="0" w:space="0" w:color="auto"/>
      </w:divBdr>
    </w:div>
    <w:div w:id="1588267656">
      <w:bodyDiv w:val="1"/>
      <w:marLeft w:val="0"/>
      <w:marRight w:val="0"/>
      <w:marTop w:val="0"/>
      <w:marBottom w:val="0"/>
      <w:divBdr>
        <w:top w:val="none" w:sz="0" w:space="0" w:color="auto"/>
        <w:left w:val="none" w:sz="0" w:space="0" w:color="auto"/>
        <w:bottom w:val="none" w:sz="0" w:space="0" w:color="auto"/>
        <w:right w:val="none" w:sz="0" w:space="0" w:color="auto"/>
      </w:divBdr>
    </w:div>
    <w:div w:id="1642882987">
      <w:bodyDiv w:val="1"/>
      <w:marLeft w:val="0"/>
      <w:marRight w:val="0"/>
      <w:marTop w:val="0"/>
      <w:marBottom w:val="0"/>
      <w:divBdr>
        <w:top w:val="none" w:sz="0" w:space="0" w:color="auto"/>
        <w:left w:val="none" w:sz="0" w:space="0" w:color="auto"/>
        <w:bottom w:val="none" w:sz="0" w:space="0" w:color="auto"/>
        <w:right w:val="none" w:sz="0" w:space="0" w:color="auto"/>
      </w:divBdr>
    </w:div>
    <w:div w:id="1670601512">
      <w:bodyDiv w:val="1"/>
      <w:marLeft w:val="0"/>
      <w:marRight w:val="0"/>
      <w:marTop w:val="0"/>
      <w:marBottom w:val="0"/>
      <w:divBdr>
        <w:top w:val="none" w:sz="0" w:space="0" w:color="auto"/>
        <w:left w:val="none" w:sz="0" w:space="0" w:color="auto"/>
        <w:bottom w:val="none" w:sz="0" w:space="0" w:color="auto"/>
        <w:right w:val="none" w:sz="0" w:space="0" w:color="auto"/>
      </w:divBdr>
    </w:div>
    <w:div w:id="1708144092">
      <w:bodyDiv w:val="1"/>
      <w:marLeft w:val="0"/>
      <w:marRight w:val="0"/>
      <w:marTop w:val="0"/>
      <w:marBottom w:val="0"/>
      <w:divBdr>
        <w:top w:val="none" w:sz="0" w:space="0" w:color="auto"/>
        <w:left w:val="none" w:sz="0" w:space="0" w:color="auto"/>
        <w:bottom w:val="none" w:sz="0" w:space="0" w:color="auto"/>
        <w:right w:val="none" w:sz="0" w:space="0" w:color="auto"/>
      </w:divBdr>
    </w:div>
    <w:div w:id="1722946880">
      <w:bodyDiv w:val="1"/>
      <w:marLeft w:val="0"/>
      <w:marRight w:val="0"/>
      <w:marTop w:val="0"/>
      <w:marBottom w:val="0"/>
      <w:divBdr>
        <w:top w:val="none" w:sz="0" w:space="0" w:color="auto"/>
        <w:left w:val="none" w:sz="0" w:space="0" w:color="auto"/>
        <w:bottom w:val="none" w:sz="0" w:space="0" w:color="auto"/>
        <w:right w:val="none" w:sz="0" w:space="0" w:color="auto"/>
      </w:divBdr>
    </w:div>
    <w:div w:id="1750692535">
      <w:bodyDiv w:val="1"/>
      <w:marLeft w:val="0"/>
      <w:marRight w:val="0"/>
      <w:marTop w:val="0"/>
      <w:marBottom w:val="0"/>
      <w:divBdr>
        <w:top w:val="none" w:sz="0" w:space="0" w:color="auto"/>
        <w:left w:val="none" w:sz="0" w:space="0" w:color="auto"/>
        <w:bottom w:val="none" w:sz="0" w:space="0" w:color="auto"/>
        <w:right w:val="none" w:sz="0" w:space="0" w:color="auto"/>
      </w:divBdr>
    </w:div>
    <w:div w:id="1797988966">
      <w:bodyDiv w:val="1"/>
      <w:marLeft w:val="0"/>
      <w:marRight w:val="0"/>
      <w:marTop w:val="0"/>
      <w:marBottom w:val="0"/>
      <w:divBdr>
        <w:top w:val="none" w:sz="0" w:space="0" w:color="auto"/>
        <w:left w:val="none" w:sz="0" w:space="0" w:color="auto"/>
        <w:bottom w:val="none" w:sz="0" w:space="0" w:color="auto"/>
        <w:right w:val="none" w:sz="0" w:space="0" w:color="auto"/>
      </w:divBdr>
    </w:div>
    <w:div w:id="1875969449">
      <w:bodyDiv w:val="1"/>
      <w:marLeft w:val="0"/>
      <w:marRight w:val="0"/>
      <w:marTop w:val="0"/>
      <w:marBottom w:val="0"/>
      <w:divBdr>
        <w:top w:val="none" w:sz="0" w:space="0" w:color="auto"/>
        <w:left w:val="none" w:sz="0" w:space="0" w:color="auto"/>
        <w:bottom w:val="none" w:sz="0" w:space="0" w:color="auto"/>
        <w:right w:val="none" w:sz="0" w:space="0" w:color="auto"/>
      </w:divBdr>
    </w:div>
    <w:div w:id="1905140401">
      <w:bodyDiv w:val="1"/>
      <w:marLeft w:val="0"/>
      <w:marRight w:val="0"/>
      <w:marTop w:val="0"/>
      <w:marBottom w:val="0"/>
      <w:divBdr>
        <w:top w:val="none" w:sz="0" w:space="0" w:color="auto"/>
        <w:left w:val="none" w:sz="0" w:space="0" w:color="auto"/>
        <w:bottom w:val="none" w:sz="0" w:space="0" w:color="auto"/>
        <w:right w:val="none" w:sz="0" w:space="0" w:color="auto"/>
      </w:divBdr>
    </w:div>
    <w:div w:id="1968195754">
      <w:bodyDiv w:val="1"/>
      <w:marLeft w:val="0"/>
      <w:marRight w:val="0"/>
      <w:marTop w:val="0"/>
      <w:marBottom w:val="0"/>
      <w:divBdr>
        <w:top w:val="none" w:sz="0" w:space="0" w:color="auto"/>
        <w:left w:val="none" w:sz="0" w:space="0" w:color="auto"/>
        <w:bottom w:val="none" w:sz="0" w:space="0" w:color="auto"/>
        <w:right w:val="none" w:sz="0" w:space="0" w:color="auto"/>
      </w:divBdr>
    </w:div>
    <w:div w:id="1986734668">
      <w:bodyDiv w:val="1"/>
      <w:marLeft w:val="0"/>
      <w:marRight w:val="0"/>
      <w:marTop w:val="0"/>
      <w:marBottom w:val="0"/>
      <w:divBdr>
        <w:top w:val="none" w:sz="0" w:space="0" w:color="auto"/>
        <w:left w:val="none" w:sz="0" w:space="0" w:color="auto"/>
        <w:bottom w:val="none" w:sz="0" w:space="0" w:color="auto"/>
        <w:right w:val="none" w:sz="0" w:space="0" w:color="auto"/>
      </w:divBdr>
    </w:div>
    <w:div w:id="2011059293">
      <w:bodyDiv w:val="1"/>
      <w:marLeft w:val="0"/>
      <w:marRight w:val="0"/>
      <w:marTop w:val="0"/>
      <w:marBottom w:val="0"/>
      <w:divBdr>
        <w:top w:val="none" w:sz="0" w:space="0" w:color="auto"/>
        <w:left w:val="none" w:sz="0" w:space="0" w:color="auto"/>
        <w:bottom w:val="none" w:sz="0" w:space="0" w:color="auto"/>
        <w:right w:val="none" w:sz="0" w:space="0" w:color="auto"/>
      </w:divBdr>
    </w:div>
    <w:div w:id="2016885364">
      <w:bodyDiv w:val="1"/>
      <w:marLeft w:val="0"/>
      <w:marRight w:val="0"/>
      <w:marTop w:val="0"/>
      <w:marBottom w:val="0"/>
      <w:divBdr>
        <w:top w:val="none" w:sz="0" w:space="0" w:color="auto"/>
        <w:left w:val="none" w:sz="0" w:space="0" w:color="auto"/>
        <w:bottom w:val="none" w:sz="0" w:space="0" w:color="auto"/>
        <w:right w:val="none" w:sz="0" w:space="0" w:color="auto"/>
      </w:divBdr>
    </w:div>
    <w:div w:id="2033342383">
      <w:bodyDiv w:val="1"/>
      <w:marLeft w:val="0"/>
      <w:marRight w:val="0"/>
      <w:marTop w:val="0"/>
      <w:marBottom w:val="0"/>
      <w:divBdr>
        <w:top w:val="none" w:sz="0" w:space="0" w:color="auto"/>
        <w:left w:val="none" w:sz="0" w:space="0" w:color="auto"/>
        <w:bottom w:val="none" w:sz="0" w:space="0" w:color="auto"/>
        <w:right w:val="none" w:sz="0" w:space="0" w:color="auto"/>
      </w:divBdr>
    </w:div>
    <w:div w:id="2053729698">
      <w:bodyDiv w:val="1"/>
      <w:marLeft w:val="0"/>
      <w:marRight w:val="0"/>
      <w:marTop w:val="0"/>
      <w:marBottom w:val="0"/>
      <w:divBdr>
        <w:top w:val="none" w:sz="0" w:space="0" w:color="auto"/>
        <w:left w:val="none" w:sz="0" w:space="0" w:color="auto"/>
        <w:bottom w:val="none" w:sz="0" w:space="0" w:color="auto"/>
        <w:right w:val="none" w:sz="0" w:space="0" w:color="auto"/>
      </w:divBdr>
    </w:div>
    <w:div w:id="2054572592">
      <w:bodyDiv w:val="1"/>
      <w:marLeft w:val="0"/>
      <w:marRight w:val="0"/>
      <w:marTop w:val="0"/>
      <w:marBottom w:val="0"/>
      <w:divBdr>
        <w:top w:val="none" w:sz="0" w:space="0" w:color="auto"/>
        <w:left w:val="none" w:sz="0" w:space="0" w:color="auto"/>
        <w:bottom w:val="none" w:sz="0" w:space="0" w:color="auto"/>
        <w:right w:val="none" w:sz="0" w:space="0" w:color="auto"/>
      </w:divBdr>
    </w:div>
    <w:div w:id="2088305003">
      <w:bodyDiv w:val="1"/>
      <w:marLeft w:val="0"/>
      <w:marRight w:val="0"/>
      <w:marTop w:val="0"/>
      <w:marBottom w:val="0"/>
      <w:divBdr>
        <w:top w:val="none" w:sz="0" w:space="0" w:color="auto"/>
        <w:left w:val="none" w:sz="0" w:space="0" w:color="auto"/>
        <w:bottom w:val="none" w:sz="0" w:space="0" w:color="auto"/>
        <w:right w:val="none" w:sz="0" w:space="0" w:color="auto"/>
      </w:divBdr>
    </w:div>
    <w:div w:id="2097818259">
      <w:bodyDiv w:val="1"/>
      <w:marLeft w:val="0"/>
      <w:marRight w:val="0"/>
      <w:marTop w:val="0"/>
      <w:marBottom w:val="0"/>
      <w:divBdr>
        <w:top w:val="none" w:sz="0" w:space="0" w:color="auto"/>
        <w:left w:val="none" w:sz="0" w:space="0" w:color="auto"/>
        <w:bottom w:val="none" w:sz="0" w:space="0" w:color="auto"/>
        <w:right w:val="none" w:sz="0" w:space="0" w:color="auto"/>
      </w:divBdr>
    </w:div>
    <w:div w:id="2100711900">
      <w:bodyDiv w:val="1"/>
      <w:marLeft w:val="0"/>
      <w:marRight w:val="0"/>
      <w:marTop w:val="0"/>
      <w:marBottom w:val="0"/>
      <w:divBdr>
        <w:top w:val="none" w:sz="0" w:space="0" w:color="auto"/>
        <w:left w:val="none" w:sz="0" w:space="0" w:color="auto"/>
        <w:bottom w:val="none" w:sz="0" w:space="0" w:color="auto"/>
        <w:right w:val="none" w:sz="0" w:space="0" w:color="auto"/>
      </w:divBdr>
    </w:div>
    <w:div w:id="2104523349">
      <w:bodyDiv w:val="1"/>
      <w:marLeft w:val="0"/>
      <w:marRight w:val="0"/>
      <w:marTop w:val="0"/>
      <w:marBottom w:val="0"/>
      <w:divBdr>
        <w:top w:val="none" w:sz="0" w:space="0" w:color="auto"/>
        <w:left w:val="none" w:sz="0" w:space="0" w:color="auto"/>
        <w:bottom w:val="none" w:sz="0" w:space="0" w:color="auto"/>
        <w:right w:val="none" w:sz="0" w:space="0" w:color="auto"/>
      </w:divBdr>
    </w:div>
    <w:div w:id="2129276195">
      <w:bodyDiv w:val="1"/>
      <w:marLeft w:val="0"/>
      <w:marRight w:val="0"/>
      <w:marTop w:val="0"/>
      <w:marBottom w:val="0"/>
      <w:divBdr>
        <w:top w:val="none" w:sz="0" w:space="0" w:color="auto"/>
        <w:left w:val="none" w:sz="0" w:space="0" w:color="auto"/>
        <w:bottom w:val="none" w:sz="0" w:space="0" w:color="auto"/>
        <w:right w:val="none" w:sz="0" w:space="0" w:color="auto"/>
      </w:divBdr>
    </w:div>
    <w:div w:id="2133858329">
      <w:bodyDiv w:val="1"/>
      <w:marLeft w:val="0"/>
      <w:marRight w:val="0"/>
      <w:marTop w:val="0"/>
      <w:marBottom w:val="0"/>
      <w:divBdr>
        <w:top w:val="none" w:sz="0" w:space="0" w:color="auto"/>
        <w:left w:val="none" w:sz="0" w:space="0" w:color="auto"/>
        <w:bottom w:val="none" w:sz="0" w:space="0" w:color="auto"/>
        <w:right w:val="none" w:sz="0" w:space="0" w:color="auto"/>
      </w:divBdr>
    </w:div>
    <w:div w:id="2137868758">
      <w:bodyDiv w:val="1"/>
      <w:marLeft w:val="0"/>
      <w:marRight w:val="0"/>
      <w:marTop w:val="0"/>
      <w:marBottom w:val="0"/>
      <w:divBdr>
        <w:top w:val="none" w:sz="0" w:space="0" w:color="auto"/>
        <w:left w:val="none" w:sz="0" w:space="0" w:color="auto"/>
        <w:bottom w:val="none" w:sz="0" w:space="0" w:color="auto"/>
        <w:right w:val="none" w:sz="0" w:space="0" w:color="auto"/>
      </w:divBdr>
    </w:div>
    <w:div w:id="2138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mte.gov.br/cagedestabelecimento/pages/consulta.x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coronelbarros.rs.gov.br" TargetMode="External"/><Relationship Id="rId1" Type="http://schemas.openxmlformats.org/officeDocument/2006/relationships/hyperlink" Target="http://www.coronelbarr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54CE-B80B-4A18-B130-B9041988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2633</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14</cp:revision>
  <cp:lastPrinted>2018-01-26T18:16:00Z</cp:lastPrinted>
  <dcterms:created xsi:type="dcterms:W3CDTF">2024-08-23T13:34:00Z</dcterms:created>
  <dcterms:modified xsi:type="dcterms:W3CDTF">2024-10-22T18:31:00Z</dcterms:modified>
</cp:coreProperties>
</file>